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3F" w:rsidRPr="00C06E77" w:rsidRDefault="00C9363F" w:rsidP="00C9363F">
      <w:pPr>
        <w:adjustRightInd w:val="0"/>
        <w:snapToGrid w:val="0"/>
        <w:jc w:val="center"/>
        <w:rPr>
          <w:rFonts w:eastAsia="標楷體"/>
          <w:b/>
          <w:kern w:val="0"/>
          <w:sz w:val="36"/>
          <w:szCs w:val="24"/>
        </w:rPr>
      </w:pPr>
      <w:r w:rsidRPr="00C06E77">
        <w:rPr>
          <w:rFonts w:eastAsia="標楷體"/>
          <w:b/>
          <w:kern w:val="0"/>
          <w:sz w:val="36"/>
          <w:szCs w:val="24"/>
        </w:rPr>
        <w:t>南投縣身心障礙學生鑑定</w:t>
      </w:r>
      <w:r w:rsidRPr="00C06E77">
        <w:rPr>
          <w:rFonts w:eastAsia="標楷體" w:hint="eastAsia"/>
          <w:b/>
          <w:kern w:val="0"/>
          <w:sz w:val="36"/>
          <w:szCs w:val="24"/>
        </w:rPr>
        <w:t>標準研判</w:t>
      </w:r>
      <w:r w:rsidRPr="00C06E77">
        <w:rPr>
          <w:rFonts w:eastAsia="標楷體"/>
          <w:b/>
          <w:kern w:val="0"/>
          <w:sz w:val="36"/>
          <w:szCs w:val="24"/>
        </w:rPr>
        <w:t>說明</w:t>
      </w:r>
      <w:r w:rsidR="00C44CA3" w:rsidRPr="00C06E77">
        <w:rPr>
          <w:rFonts w:eastAsia="標楷體" w:hint="eastAsia"/>
          <w:kern w:val="0"/>
          <w:sz w:val="20"/>
          <w:szCs w:val="24"/>
        </w:rPr>
        <w:t>(</w:t>
      </w:r>
      <w:r w:rsidR="00C44CA3" w:rsidRPr="00D2061E">
        <w:rPr>
          <w:rFonts w:eastAsia="標楷體" w:hint="eastAsia"/>
          <w:kern w:val="0"/>
          <w:sz w:val="20"/>
          <w:szCs w:val="24"/>
        </w:rPr>
        <w:t>10</w:t>
      </w:r>
      <w:r w:rsidR="00553827" w:rsidRPr="00D2061E">
        <w:rPr>
          <w:rFonts w:eastAsia="標楷體" w:hint="eastAsia"/>
          <w:kern w:val="0"/>
          <w:sz w:val="20"/>
          <w:szCs w:val="24"/>
        </w:rPr>
        <w:t>9</w:t>
      </w:r>
      <w:r w:rsidR="00BB5CDF" w:rsidRPr="00D2061E">
        <w:rPr>
          <w:rFonts w:eastAsia="標楷體" w:hint="eastAsia"/>
          <w:kern w:val="0"/>
          <w:sz w:val="20"/>
          <w:szCs w:val="24"/>
        </w:rPr>
        <w:t>年</w:t>
      </w:r>
      <w:r w:rsidR="00553827" w:rsidRPr="00D2061E">
        <w:rPr>
          <w:rFonts w:eastAsia="標楷體" w:hint="eastAsia"/>
          <w:kern w:val="0"/>
          <w:sz w:val="20"/>
          <w:szCs w:val="24"/>
        </w:rPr>
        <w:t>7</w:t>
      </w:r>
      <w:r w:rsidR="00BB5CDF" w:rsidRPr="00D2061E">
        <w:rPr>
          <w:rFonts w:eastAsia="標楷體" w:hint="eastAsia"/>
          <w:kern w:val="0"/>
          <w:sz w:val="20"/>
          <w:szCs w:val="24"/>
        </w:rPr>
        <w:t>月</w:t>
      </w:r>
      <w:r w:rsidR="00F36056" w:rsidRPr="00C06E77">
        <w:rPr>
          <w:rFonts w:eastAsia="標楷體" w:hint="eastAsia"/>
          <w:kern w:val="0"/>
          <w:sz w:val="20"/>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7"/>
        <w:gridCol w:w="556"/>
        <w:gridCol w:w="2357"/>
        <w:gridCol w:w="3193"/>
        <w:gridCol w:w="5277"/>
        <w:gridCol w:w="3458"/>
      </w:tblGrid>
      <w:tr w:rsidR="00C9363F" w:rsidRPr="00C06E77" w:rsidTr="005C3C31">
        <w:trPr>
          <w:cantSplit/>
          <w:trHeight w:val="705"/>
          <w:tblHeader/>
        </w:trPr>
        <w:tc>
          <w:tcPr>
            <w:tcW w:w="2158" w:type="pct"/>
            <w:gridSpan w:val="4"/>
            <w:shd w:val="clear" w:color="auto" w:fill="D9E2F3" w:themeFill="accent5" w:themeFillTint="33"/>
            <w:vAlign w:val="center"/>
          </w:tcPr>
          <w:p w:rsidR="00C9363F" w:rsidRPr="00C06E77" w:rsidRDefault="00C9363F" w:rsidP="005C3C31">
            <w:pPr>
              <w:adjustRightInd w:val="0"/>
              <w:snapToGrid w:val="0"/>
              <w:jc w:val="center"/>
              <w:rPr>
                <w:rFonts w:eastAsia="標楷體"/>
                <w:b/>
                <w:kern w:val="0"/>
                <w:sz w:val="22"/>
              </w:rPr>
            </w:pPr>
            <w:r w:rsidRPr="00C06E77">
              <w:rPr>
                <w:rFonts w:eastAsia="標楷體"/>
                <w:b/>
                <w:kern w:val="0"/>
                <w:sz w:val="22"/>
              </w:rPr>
              <w:t>身心障礙及資賦優異學生鑑定</w:t>
            </w:r>
            <w:r w:rsidRPr="00C06E77">
              <w:rPr>
                <w:rFonts w:eastAsia="標楷體" w:hint="eastAsia"/>
                <w:b/>
                <w:kern w:val="0"/>
                <w:sz w:val="22"/>
              </w:rPr>
              <w:t>辦法</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18"/>
              </w:rPr>
            </w:pPr>
            <w:smartTag w:uri="urn:schemas-microsoft-com:office:smarttags" w:element="chsdate">
              <w:smartTagPr>
                <w:attr w:name="IsROCDate" w:val="True"/>
                <w:attr w:name="IsLunarDate" w:val="False"/>
                <w:attr w:name="Day" w:val="28"/>
                <w:attr w:name="Month" w:val="9"/>
                <w:attr w:name="Year" w:val="2012"/>
              </w:smartTagPr>
              <w:r w:rsidRPr="00C06E77">
                <w:rPr>
                  <w:rFonts w:eastAsia="標楷體"/>
                  <w:bCs/>
                  <w:kern w:val="0"/>
                  <w:sz w:val="18"/>
                </w:rPr>
                <w:t>民國</w:t>
              </w:r>
              <w:r w:rsidRPr="00C06E77">
                <w:rPr>
                  <w:rFonts w:eastAsia="標楷體"/>
                  <w:bCs/>
                  <w:kern w:val="0"/>
                  <w:sz w:val="18"/>
                </w:rPr>
                <w:t>101</w:t>
              </w:r>
              <w:r w:rsidRPr="00C06E77">
                <w:rPr>
                  <w:rFonts w:eastAsia="標楷體"/>
                  <w:bCs/>
                  <w:kern w:val="0"/>
                  <w:sz w:val="18"/>
                </w:rPr>
                <w:t>年</w:t>
              </w:r>
              <w:r w:rsidRPr="00C06E77">
                <w:rPr>
                  <w:rFonts w:eastAsia="標楷體"/>
                  <w:bCs/>
                  <w:kern w:val="0"/>
                  <w:sz w:val="18"/>
                </w:rPr>
                <w:t>9</w:t>
              </w:r>
              <w:r w:rsidRPr="00C06E77">
                <w:rPr>
                  <w:rFonts w:eastAsia="標楷體"/>
                  <w:bCs/>
                  <w:kern w:val="0"/>
                  <w:sz w:val="18"/>
                </w:rPr>
                <w:t>月</w:t>
              </w:r>
              <w:r w:rsidRPr="00C06E77">
                <w:rPr>
                  <w:rFonts w:eastAsia="標楷體"/>
                  <w:bCs/>
                  <w:kern w:val="0"/>
                  <w:sz w:val="18"/>
                </w:rPr>
                <w:t>28</w:t>
              </w:r>
              <w:r w:rsidRPr="00C06E77">
                <w:rPr>
                  <w:rFonts w:eastAsia="標楷體"/>
                  <w:bCs/>
                  <w:kern w:val="0"/>
                  <w:sz w:val="18"/>
                </w:rPr>
                <w:t>日</w:t>
              </w:r>
            </w:smartTag>
            <w:r w:rsidRPr="00C06E77">
              <w:rPr>
                <w:rFonts w:eastAsia="標楷體"/>
                <w:kern w:val="0"/>
                <w:sz w:val="18"/>
              </w:rPr>
              <w:t>教育部</w:t>
            </w:r>
            <w:r w:rsidRPr="00C06E77">
              <w:rPr>
                <w:rFonts w:eastAsia="標楷體"/>
                <w:bCs/>
                <w:kern w:val="0"/>
                <w:sz w:val="18"/>
              </w:rPr>
              <w:t>臺叁字第</w:t>
            </w:r>
            <w:smartTag w:uri="urn:schemas-microsoft-com:office:smarttags" w:element="chmetcnv">
              <w:smartTagPr>
                <w:attr w:name="TCSC" w:val="0"/>
                <w:attr w:name="NumberType" w:val="1"/>
                <w:attr w:name="Negative" w:val="False"/>
                <w:attr w:name="HasSpace" w:val="False"/>
                <w:attr w:name="SourceValue" w:val="1010173092"/>
                <w:attr w:name="UnitName" w:val="C"/>
              </w:smartTagPr>
              <w:r w:rsidRPr="00C06E77">
                <w:rPr>
                  <w:rFonts w:eastAsia="標楷體"/>
                  <w:bCs/>
                  <w:kern w:val="0"/>
                  <w:sz w:val="18"/>
                </w:rPr>
                <w:t>1010173092C</w:t>
              </w:r>
            </w:smartTag>
            <w:r w:rsidRPr="00C06E77">
              <w:rPr>
                <w:rFonts w:eastAsia="標楷體"/>
                <w:bCs/>
                <w:kern w:val="0"/>
                <w:sz w:val="18"/>
              </w:rPr>
              <w:t>號令</w:t>
            </w:r>
            <w:r w:rsidRPr="00C06E77">
              <w:rPr>
                <w:rFonts w:eastAsia="標楷體"/>
                <w:kern w:val="0"/>
                <w:sz w:val="18"/>
              </w:rPr>
              <w:t>修正發布名稱及全文</w:t>
            </w:r>
            <w:r w:rsidRPr="00C06E77">
              <w:rPr>
                <w:rFonts w:eastAsia="標楷體"/>
                <w:kern w:val="0"/>
                <w:sz w:val="18"/>
              </w:rPr>
              <w:t>24</w:t>
            </w:r>
            <w:r w:rsidRPr="00C06E77">
              <w:rPr>
                <w:rFonts w:eastAsia="標楷體"/>
                <w:kern w:val="0"/>
                <w:sz w:val="18"/>
              </w:rPr>
              <w:t>條；並自發布日施行（原名稱：身心障礙及資賦優異學生鑑定標準）</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smartTag w:uri="urn:schemas-microsoft-com:office:smarttags" w:element="chsdate">
              <w:smartTagPr>
                <w:attr w:name="IsROCDate" w:val="True"/>
                <w:attr w:name="IsLunarDate" w:val="False"/>
                <w:attr w:name="Day" w:val="2"/>
                <w:attr w:name="Month" w:val="9"/>
                <w:attr w:name="Year" w:val="2013"/>
              </w:smartTagPr>
              <w:r w:rsidRPr="00C06E77">
                <w:rPr>
                  <w:rFonts w:eastAsia="標楷體"/>
                  <w:kern w:val="0"/>
                  <w:sz w:val="18"/>
                </w:rPr>
                <w:t>民國</w:t>
              </w:r>
              <w:r w:rsidRPr="00C06E77">
                <w:rPr>
                  <w:rFonts w:eastAsia="標楷體"/>
                  <w:kern w:val="0"/>
                  <w:sz w:val="18"/>
                </w:rPr>
                <w:t>102</w:t>
              </w:r>
              <w:r w:rsidRPr="00C06E77">
                <w:rPr>
                  <w:rFonts w:eastAsia="標楷體"/>
                  <w:kern w:val="0"/>
                  <w:sz w:val="18"/>
                </w:rPr>
                <w:t>年</w:t>
              </w:r>
              <w:r w:rsidRPr="00C06E77">
                <w:rPr>
                  <w:rFonts w:eastAsia="標楷體"/>
                  <w:kern w:val="0"/>
                  <w:sz w:val="18"/>
                </w:rPr>
                <w:t>9</w:t>
              </w:r>
              <w:r w:rsidRPr="00C06E77">
                <w:rPr>
                  <w:rFonts w:eastAsia="標楷體"/>
                  <w:kern w:val="0"/>
                  <w:sz w:val="18"/>
                </w:rPr>
                <w:t>月</w:t>
              </w:r>
              <w:r w:rsidRPr="00C06E77">
                <w:rPr>
                  <w:rFonts w:eastAsia="標楷體"/>
                  <w:kern w:val="0"/>
                  <w:sz w:val="18"/>
                </w:rPr>
                <w:t>2</w:t>
              </w:r>
              <w:r w:rsidRPr="00C06E77">
                <w:rPr>
                  <w:rFonts w:eastAsia="標楷體"/>
                  <w:kern w:val="0"/>
                  <w:sz w:val="18"/>
                </w:rPr>
                <w:t>日</w:t>
              </w:r>
            </w:smartTag>
            <w:r w:rsidRPr="00C06E77">
              <w:rPr>
                <w:rFonts w:eastAsia="標楷體"/>
                <w:kern w:val="0"/>
                <w:sz w:val="18"/>
              </w:rPr>
              <w:t>教育部臺教學（四）字第</w:t>
            </w:r>
            <w:r w:rsidRPr="00C06E77">
              <w:rPr>
                <w:rFonts w:eastAsia="標楷體"/>
                <w:kern w:val="0"/>
                <w:sz w:val="18"/>
              </w:rPr>
              <w:t>1020125519B</w:t>
            </w:r>
            <w:r w:rsidRPr="00C06E77">
              <w:rPr>
                <w:rFonts w:eastAsia="標楷體"/>
                <w:kern w:val="0"/>
                <w:sz w:val="18"/>
              </w:rPr>
              <w:t>號令修正發布第</w:t>
            </w:r>
            <w:r w:rsidRPr="00C06E77">
              <w:rPr>
                <w:rFonts w:eastAsia="標楷體"/>
                <w:kern w:val="0"/>
                <w:sz w:val="18"/>
              </w:rPr>
              <w:t>8</w:t>
            </w:r>
            <w:r w:rsidRPr="00C06E77">
              <w:rPr>
                <w:rFonts w:eastAsia="標楷體"/>
                <w:kern w:val="0"/>
                <w:sz w:val="18"/>
              </w:rPr>
              <w:t>～</w:t>
            </w:r>
            <w:r w:rsidRPr="00C06E77">
              <w:rPr>
                <w:rFonts w:eastAsia="標楷體"/>
                <w:kern w:val="0"/>
                <w:sz w:val="18"/>
              </w:rPr>
              <w:t>14</w:t>
            </w:r>
            <w:r w:rsidRPr="00C06E77">
              <w:rPr>
                <w:rFonts w:eastAsia="標楷體"/>
                <w:kern w:val="0"/>
                <w:sz w:val="18"/>
              </w:rPr>
              <w:t>條條文；並增訂第</w:t>
            </w:r>
            <w:r w:rsidRPr="00C06E77">
              <w:rPr>
                <w:rFonts w:eastAsia="標楷體"/>
                <w:kern w:val="0"/>
                <w:sz w:val="18"/>
              </w:rPr>
              <w:t>7-1</w:t>
            </w:r>
            <w:r w:rsidRPr="00C06E77">
              <w:rPr>
                <w:rFonts w:eastAsia="標楷體"/>
                <w:kern w:val="0"/>
                <w:sz w:val="18"/>
              </w:rPr>
              <w:t>條條文</w:t>
            </w:r>
          </w:p>
        </w:tc>
        <w:tc>
          <w:tcPr>
            <w:tcW w:w="1717" w:type="pct"/>
            <w:vMerge w:val="restart"/>
            <w:shd w:val="clear" w:color="auto" w:fill="D9E2F3" w:themeFill="accent5" w:themeFillTint="33"/>
            <w:vAlign w:val="center"/>
          </w:tcPr>
          <w:p w:rsidR="00C9363F" w:rsidRPr="00C06E77" w:rsidRDefault="00C9363F" w:rsidP="005C3C31">
            <w:pPr>
              <w:adjustRightInd w:val="0"/>
              <w:snapToGrid w:val="0"/>
              <w:jc w:val="center"/>
              <w:rPr>
                <w:rFonts w:eastAsia="標楷體"/>
                <w:b/>
                <w:sz w:val="22"/>
              </w:rPr>
            </w:pPr>
            <w:r w:rsidRPr="00C06E77">
              <w:rPr>
                <w:rFonts w:eastAsia="標楷體" w:hint="eastAsia"/>
                <w:b/>
                <w:sz w:val="22"/>
              </w:rPr>
              <w:t>鑑定標準研判</w:t>
            </w:r>
            <w:r w:rsidRPr="00C06E77">
              <w:rPr>
                <w:rFonts w:eastAsia="標楷體"/>
                <w:b/>
                <w:sz w:val="22"/>
              </w:rPr>
              <w:t>送件資料</w:t>
            </w:r>
          </w:p>
        </w:tc>
        <w:tc>
          <w:tcPr>
            <w:tcW w:w="1125" w:type="pct"/>
            <w:vMerge w:val="restart"/>
            <w:shd w:val="clear" w:color="auto" w:fill="D9E2F3" w:themeFill="accent5" w:themeFillTint="33"/>
            <w:vAlign w:val="center"/>
          </w:tcPr>
          <w:p w:rsidR="00C9363F" w:rsidRPr="00C06E77" w:rsidRDefault="00C9363F" w:rsidP="005C3C31">
            <w:pPr>
              <w:adjustRightInd w:val="0"/>
              <w:snapToGrid w:val="0"/>
              <w:jc w:val="center"/>
              <w:rPr>
                <w:rFonts w:eastAsia="標楷體"/>
                <w:b/>
                <w:sz w:val="22"/>
              </w:rPr>
            </w:pPr>
            <w:r w:rsidRPr="00C06E77">
              <w:rPr>
                <w:rFonts w:eastAsia="標楷體" w:hint="eastAsia"/>
                <w:b/>
                <w:sz w:val="22"/>
              </w:rPr>
              <w:t>鑑定標準研判</w:t>
            </w:r>
            <w:r w:rsidRPr="00C06E77">
              <w:rPr>
                <w:rFonts w:eastAsia="標楷體"/>
                <w:b/>
                <w:sz w:val="22"/>
              </w:rPr>
              <w:t>補充說明</w:t>
            </w:r>
          </w:p>
        </w:tc>
      </w:tr>
      <w:tr w:rsidR="00C9363F" w:rsidRPr="00C06E77" w:rsidTr="005C3C31">
        <w:trPr>
          <w:cantSplit/>
          <w:trHeight w:val="411"/>
          <w:tblHeader/>
        </w:trPr>
        <w:tc>
          <w:tcPr>
            <w:tcW w:w="171" w:type="pct"/>
            <w:shd w:val="clear" w:color="auto" w:fill="D9E2F3" w:themeFill="accent5" w:themeFillTint="33"/>
            <w:vAlign w:val="center"/>
          </w:tcPr>
          <w:p w:rsidR="00C9363F" w:rsidRPr="00C06E77" w:rsidRDefault="00C9363F" w:rsidP="005C3C31">
            <w:pPr>
              <w:adjustRightInd w:val="0"/>
              <w:snapToGrid w:val="0"/>
              <w:jc w:val="center"/>
              <w:rPr>
                <w:rFonts w:eastAsia="標楷體"/>
                <w:b/>
                <w:sz w:val="22"/>
              </w:rPr>
            </w:pPr>
            <w:r w:rsidRPr="00C06E77">
              <w:rPr>
                <w:rFonts w:eastAsia="標楷體"/>
                <w:b/>
                <w:sz w:val="22"/>
              </w:rPr>
              <w:t>條</w:t>
            </w:r>
          </w:p>
        </w:tc>
        <w:tc>
          <w:tcPr>
            <w:tcW w:w="181" w:type="pct"/>
            <w:shd w:val="clear" w:color="auto" w:fill="D9E2F3" w:themeFill="accent5" w:themeFillTint="33"/>
            <w:textDirection w:val="tbRlV"/>
            <w:vAlign w:val="center"/>
          </w:tcPr>
          <w:p w:rsidR="00C9363F" w:rsidRPr="00C06E77" w:rsidRDefault="00C9363F" w:rsidP="005C3C31">
            <w:pPr>
              <w:adjustRightInd w:val="0"/>
              <w:snapToGrid w:val="0"/>
              <w:ind w:left="113" w:right="113"/>
              <w:jc w:val="both"/>
              <w:rPr>
                <w:rFonts w:eastAsia="標楷體"/>
                <w:b/>
                <w:kern w:val="16"/>
                <w:sz w:val="22"/>
              </w:rPr>
            </w:pPr>
            <w:r w:rsidRPr="00C06E77">
              <w:rPr>
                <w:rFonts w:eastAsia="標楷體"/>
                <w:b/>
                <w:kern w:val="16"/>
                <w:sz w:val="22"/>
              </w:rPr>
              <w:t>類</w:t>
            </w:r>
          </w:p>
        </w:tc>
        <w:tc>
          <w:tcPr>
            <w:tcW w:w="767" w:type="pct"/>
            <w:shd w:val="clear" w:color="auto" w:fill="D9E2F3" w:themeFill="accent5" w:themeFillTint="33"/>
            <w:vAlign w:val="center"/>
          </w:tcPr>
          <w:p w:rsidR="00C9363F" w:rsidRPr="00C06E77" w:rsidRDefault="00C9363F" w:rsidP="005C3C31">
            <w:pPr>
              <w:adjustRightInd w:val="0"/>
              <w:snapToGrid w:val="0"/>
              <w:jc w:val="center"/>
              <w:rPr>
                <w:rFonts w:eastAsia="標楷體"/>
                <w:b/>
                <w:sz w:val="22"/>
              </w:rPr>
            </w:pPr>
            <w:r w:rsidRPr="00C06E77">
              <w:rPr>
                <w:rFonts w:eastAsia="標楷體"/>
                <w:b/>
                <w:sz w:val="22"/>
              </w:rPr>
              <w:t>條文內容</w:t>
            </w:r>
          </w:p>
        </w:tc>
        <w:tc>
          <w:tcPr>
            <w:tcW w:w="1039" w:type="pct"/>
            <w:shd w:val="clear" w:color="auto" w:fill="D9E2F3" w:themeFill="accent5" w:themeFillTint="33"/>
            <w:vAlign w:val="center"/>
          </w:tcPr>
          <w:p w:rsidR="00C9363F" w:rsidRPr="00C06E77" w:rsidRDefault="00C9363F" w:rsidP="005C3C31">
            <w:pPr>
              <w:adjustRightInd w:val="0"/>
              <w:snapToGrid w:val="0"/>
              <w:jc w:val="center"/>
              <w:rPr>
                <w:rFonts w:eastAsia="標楷體"/>
                <w:b/>
                <w:sz w:val="22"/>
              </w:rPr>
            </w:pPr>
            <w:r w:rsidRPr="00C06E77">
              <w:rPr>
                <w:rFonts w:eastAsia="標楷體"/>
                <w:b/>
                <w:sz w:val="22"/>
              </w:rPr>
              <w:t>鑑定基準</w:t>
            </w:r>
          </w:p>
        </w:tc>
        <w:tc>
          <w:tcPr>
            <w:tcW w:w="1717" w:type="pct"/>
            <w:vMerge/>
          </w:tcPr>
          <w:p w:rsidR="00C9363F" w:rsidRPr="00C06E77" w:rsidRDefault="00C9363F" w:rsidP="005C3C31">
            <w:pPr>
              <w:adjustRightInd w:val="0"/>
              <w:snapToGrid w:val="0"/>
              <w:rPr>
                <w:rFonts w:eastAsia="標楷體"/>
                <w:sz w:val="22"/>
              </w:rPr>
            </w:pPr>
          </w:p>
        </w:tc>
        <w:tc>
          <w:tcPr>
            <w:tcW w:w="1125" w:type="pct"/>
            <w:vMerge/>
            <w:vAlign w:val="center"/>
          </w:tcPr>
          <w:p w:rsidR="00C9363F" w:rsidRPr="00C06E77" w:rsidRDefault="00C9363F" w:rsidP="005C3C31">
            <w:pPr>
              <w:adjustRightInd w:val="0"/>
              <w:snapToGrid w:val="0"/>
              <w:jc w:val="center"/>
              <w:rPr>
                <w:rFonts w:eastAsia="標楷體"/>
                <w:sz w:val="22"/>
              </w:rPr>
            </w:pPr>
          </w:p>
        </w:tc>
      </w:tr>
      <w:tr w:rsidR="00C9363F" w:rsidRPr="00C06E77" w:rsidTr="005C3C31">
        <w:trPr>
          <w:cantSplit/>
          <w:trHeight w:val="343"/>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1</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p>
        </w:tc>
        <w:tc>
          <w:tcPr>
            <w:tcW w:w="1806" w:type="pct"/>
            <w:gridSpan w:val="2"/>
            <w:vAlign w:val="center"/>
          </w:tcPr>
          <w:p w:rsidR="00C9363F" w:rsidRPr="00C06E77" w:rsidRDefault="00C9363F" w:rsidP="005C3C31">
            <w:pPr>
              <w:adjustRightInd w:val="0"/>
              <w:snapToGrid w:val="0"/>
              <w:jc w:val="both"/>
              <w:rPr>
                <w:rFonts w:eastAsia="標楷體"/>
                <w:kern w:val="0"/>
                <w:sz w:val="22"/>
              </w:rPr>
            </w:pPr>
            <w:r w:rsidRPr="00C06E77">
              <w:rPr>
                <w:rFonts w:eastAsia="標楷體"/>
                <w:kern w:val="0"/>
                <w:sz w:val="22"/>
              </w:rPr>
              <w:t>本辦法依特殊教育法（以下簡稱本法）第十六條第二項規定訂定之。</w:t>
            </w:r>
          </w:p>
        </w:tc>
        <w:tc>
          <w:tcPr>
            <w:tcW w:w="1717" w:type="pct"/>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sz w:val="22"/>
              </w:rPr>
            </w:pPr>
          </w:p>
        </w:tc>
        <w:tc>
          <w:tcPr>
            <w:tcW w:w="1125" w:type="pct"/>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2"/>
              </w:rPr>
            </w:pP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2</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p>
        </w:tc>
        <w:tc>
          <w:tcPr>
            <w:tcW w:w="1806" w:type="pct"/>
            <w:gridSpan w:val="2"/>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身心障礙學生之鑑定，應採多元評量，依學生個別狀況採取標準化評量、直接觀察、晤談、醫學檢查等方式，或參考身心障礙手冊（證明）記載蒐集個案資料，綜合研判之。</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資賦優異學生之鑑定，應以標準化評量工具，採多元及多階段評量，除一般智能及學術性向資賦優異學生之鑑定外，其他各類資賦優異學生之鑑定，均不得施以學科（領域）成就測驗。</w:t>
            </w:r>
          </w:p>
        </w:tc>
        <w:tc>
          <w:tcPr>
            <w:tcW w:w="1717" w:type="pct"/>
          </w:tcPr>
          <w:p w:rsidR="00C9363F" w:rsidRPr="00C06E77" w:rsidRDefault="00C9363F" w:rsidP="00273E33">
            <w:pPr>
              <w:numPr>
                <w:ilvl w:val="0"/>
                <w:numId w:val="15"/>
              </w:numPr>
              <w:adjustRightInd w:val="0"/>
              <w:snapToGrid w:val="0"/>
              <w:ind w:left="272" w:hanging="272"/>
              <w:rPr>
                <w:rFonts w:eastAsia="標楷體"/>
                <w:sz w:val="22"/>
              </w:rPr>
            </w:pPr>
            <w:r w:rsidRPr="00C06E77">
              <w:rPr>
                <w:rFonts w:eastAsia="標楷體"/>
                <w:sz w:val="22"/>
              </w:rPr>
              <w:t>「身心障礙手冊」於新制開始後改稱為「身心障礙證明」。</w:t>
            </w:r>
          </w:p>
          <w:p w:rsidR="00C9363F" w:rsidRPr="00C06E77" w:rsidRDefault="00C9363F" w:rsidP="00273E33">
            <w:pPr>
              <w:numPr>
                <w:ilvl w:val="0"/>
                <w:numId w:val="15"/>
              </w:numPr>
              <w:adjustRightInd w:val="0"/>
              <w:snapToGrid w:val="0"/>
              <w:ind w:left="272" w:hanging="272"/>
              <w:rPr>
                <w:rFonts w:eastAsia="標楷體"/>
                <w:sz w:val="22"/>
              </w:rPr>
            </w:pPr>
            <w:r w:rsidRPr="00C06E77">
              <w:rPr>
                <w:rFonts w:eastAsia="標楷體"/>
                <w:sz w:val="22"/>
              </w:rPr>
              <w:t>學前階段可用「聯合評估中心之評估報告書」，國中小以上可申請「診斷證明書」及「心理衡鑑報告」，並附上「與障礙相關」之各種評估或檢查報告，如病歷資料、持續就醫紀錄、聽力圖（聽障）、視力值診斷證明（視障）、構音器官檢查報告（語障）等，以佐證障礙情況或程度。</w:t>
            </w:r>
          </w:p>
        </w:tc>
        <w:tc>
          <w:tcPr>
            <w:tcW w:w="1125" w:type="pct"/>
          </w:tcPr>
          <w:p w:rsidR="00C9363F" w:rsidRPr="00C06E77" w:rsidRDefault="00C9363F" w:rsidP="005C3C31">
            <w:pPr>
              <w:adjustRightInd w:val="0"/>
              <w:snapToGrid w:val="0"/>
              <w:ind w:left="272"/>
              <w:rPr>
                <w:rFonts w:eastAsia="標楷體"/>
                <w:sz w:val="22"/>
              </w:rPr>
            </w:pPr>
          </w:p>
        </w:tc>
      </w:tr>
      <w:tr w:rsidR="00C9363F" w:rsidRPr="00C06E77" w:rsidTr="005C3C31">
        <w:trPr>
          <w:cantSplit/>
          <w:trHeight w:val="3168"/>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3</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智能障礙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本法第三條第一款所稱智能障礙，指個人之智能發展較同年齡者明顯遲緩，且在學習及生活適應能力表現上有顯著困難者。</w:t>
            </w:r>
          </w:p>
        </w:tc>
        <w:tc>
          <w:tcPr>
            <w:tcW w:w="1039" w:type="pct"/>
            <w:vAlign w:val="center"/>
          </w:tcPr>
          <w:p w:rsidR="00C9363F" w:rsidRPr="00C06E77" w:rsidRDefault="00C9363F" w:rsidP="005C3C31">
            <w:pPr>
              <w:pStyle w:val="a3"/>
              <w:widowControl/>
              <w:tabs>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心智功能明顯低下或個別智力測驗結果未達平均數負二個標準差。</w:t>
            </w:r>
          </w:p>
          <w:p w:rsidR="00C9363F" w:rsidRPr="00C06E77" w:rsidRDefault="00C9363F" w:rsidP="005C3C31">
            <w:pPr>
              <w:pStyle w:val="a3"/>
              <w:widowControl/>
              <w:tabs>
                <w:tab w:val="left" w:pos="3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szCs w:val="22"/>
              </w:rPr>
              <w:t>二、</w:t>
            </w:r>
            <w:r w:rsidRPr="00C06E77">
              <w:rPr>
                <w:rFonts w:eastAsia="標楷體"/>
                <w:kern w:val="0"/>
                <w:sz w:val="22"/>
                <w:szCs w:val="22"/>
              </w:rPr>
              <w:t>學生在生活自理、動作與行動能力、語言與溝通、社會人際與情緒行為等任一向度及學科（領域）學習之表現較同年齡者有顯著困難情形。</w:t>
            </w:r>
          </w:p>
        </w:tc>
        <w:tc>
          <w:tcPr>
            <w:tcW w:w="1717" w:type="pct"/>
            <w:vAlign w:val="center"/>
          </w:tcPr>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通報網提報名冊</w:t>
            </w:r>
            <w:r w:rsidRPr="00D2061E">
              <w:rPr>
                <w:rFonts w:eastAsia="標楷體"/>
                <w:sz w:val="22"/>
              </w:rPr>
              <w:t>(</w:t>
            </w:r>
            <w:r w:rsidRPr="00D2061E">
              <w:rPr>
                <w:rFonts w:eastAsia="標楷體"/>
                <w:sz w:val="22"/>
              </w:rPr>
              <w:t>每校</w:t>
            </w:r>
            <w:r w:rsidRPr="00D2061E">
              <w:rPr>
                <w:rFonts w:eastAsia="標楷體"/>
                <w:sz w:val="22"/>
              </w:rPr>
              <w:t>1</w:t>
            </w:r>
            <w:r w:rsidRPr="00D2061E">
              <w:rPr>
                <w:rFonts w:eastAsia="標楷體"/>
                <w:sz w:val="22"/>
              </w:rPr>
              <w:t>份</w:t>
            </w:r>
            <w:r w:rsidRPr="00D2061E">
              <w:rPr>
                <w:rFonts w:eastAsia="標楷體"/>
                <w:sz w:val="22"/>
              </w:rPr>
              <w:t>)</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鑑定安置申請表</w:t>
            </w:r>
          </w:p>
          <w:p w:rsidR="00C9363F" w:rsidRPr="00D2061E" w:rsidRDefault="00553827" w:rsidP="00273E33">
            <w:pPr>
              <w:numPr>
                <w:ilvl w:val="0"/>
                <w:numId w:val="16"/>
              </w:numPr>
              <w:adjustRightInd w:val="0"/>
              <w:snapToGrid w:val="0"/>
              <w:ind w:left="271" w:hanging="271"/>
              <w:rPr>
                <w:rFonts w:eastAsia="標楷體"/>
                <w:b/>
                <w:sz w:val="22"/>
              </w:rPr>
            </w:pPr>
            <w:r w:rsidRPr="00D2061E">
              <w:rPr>
                <w:rFonts w:eastAsia="標楷體"/>
                <w:sz w:val="22"/>
              </w:rPr>
              <w:t>身心障礙證明</w:t>
            </w:r>
            <w:r w:rsidR="00C9363F" w:rsidRPr="00D2061E">
              <w:rPr>
                <w:rFonts w:eastAsia="標楷體"/>
                <w:sz w:val="22"/>
              </w:rPr>
              <w:t>影本</w:t>
            </w:r>
          </w:p>
          <w:p w:rsidR="00684A6A" w:rsidRPr="00D2061E" w:rsidRDefault="00C9363F" w:rsidP="00684A6A">
            <w:pPr>
              <w:numPr>
                <w:ilvl w:val="0"/>
                <w:numId w:val="16"/>
              </w:numPr>
              <w:adjustRightInd w:val="0"/>
              <w:snapToGrid w:val="0"/>
              <w:ind w:left="271" w:hanging="271"/>
              <w:rPr>
                <w:rFonts w:eastAsia="標楷體"/>
                <w:sz w:val="22"/>
              </w:rPr>
            </w:pPr>
            <w:r w:rsidRPr="00D2061E">
              <w:rPr>
                <w:rFonts w:eastAsia="標楷體"/>
                <w:sz w:val="22"/>
              </w:rPr>
              <w:t>心理衡鑑報告影本</w:t>
            </w:r>
          </w:p>
          <w:p w:rsidR="00684A6A" w:rsidRPr="00D2061E" w:rsidRDefault="00684A6A" w:rsidP="00684A6A">
            <w:pPr>
              <w:numPr>
                <w:ilvl w:val="0"/>
                <w:numId w:val="16"/>
              </w:numPr>
              <w:adjustRightInd w:val="0"/>
              <w:snapToGrid w:val="0"/>
              <w:ind w:left="271" w:hanging="271"/>
              <w:rPr>
                <w:rFonts w:eastAsia="標楷體"/>
                <w:sz w:val="22"/>
              </w:rPr>
            </w:pPr>
            <w:r w:rsidRPr="00D2061E">
              <w:rPr>
                <w:rFonts w:eastAsia="標楷體"/>
                <w:sz w:val="22"/>
              </w:rPr>
              <w:t>現況調查表</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初篩結果彙整表</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特殊需求學生轉介表</w:t>
            </w:r>
            <w:r w:rsidRPr="00D2061E">
              <w:rPr>
                <w:rFonts w:eastAsia="標楷體"/>
                <w:sz w:val="22"/>
              </w:rPr>
              <w:t>100R/C125(</w:t>
            </w:r>
            <w:r w:rsidRPr="00D2061E">
              <w:rPr>
                <w:rFonts w:eastAsia="標楷體"/>
                <w:sz w:val="22"/>
              </w:rPr>
              <w:t>擇一使用</w:t>
            </w:r>
            <w:r w:rsidRPr="00D2061E">
              <w:rPr>
                <w:rFonts w:eastAsia="標楷體"/>
                <w:sz w:val="22"/>
              </w:rPr>
              <w:t>)</w:t>
            </w:r>
          </w:p>
          <w:p w:rsidR="00C9363F" w:rsidRPr="00D2061E" w:rsidRDefault="00540E26" w:rsidP="00273E33">
            <w:pPr>
              <w:numPr>
                <w:ilvl w:val="0"/>
                <w:numId w:val="16"/>
              </w:numPr>
              <w:adjustRightInd w:val="0"/>
              <w:snapToGrid w:val="0"/>
              <w:ind w:left="271" w:hanging="271"/>
              <w:rPr>
                <w:rFonts w:eastAsia="標楷體"/>
                <w:sz w:val="22"/>
              </w:rPr>
            </w:pPr>
            <w:r w:rsidRPr="00D2061E">
              <w:rPr>
                <w:rFonts w:eastAsia="標楷體" w:hint="eastAsia"/>
                <w:sz w:val="22"/>
              </w:rPr>
              <w:t>適應行為評量系統</w:t>
            </w:r>
            <w:r w:rsidRPr="00D2061E">
              <w:rPr>
                <w:rFonts w:eastAsia="標楷體" w:hint="eastAsia"/>
                <w:sz w:val="22"/>
              </w:rPr>
              <w:t>(</w:t>
            </w:r>
            <w:r w:rsidRPr="00D2061E">
              <w:rPr>
                <w:rFonts w:eastAsia="標楷體" w:hint="eastAsia"/>
                <w:sz w:val="22"/>
              </w:rPr>
              <w:t>第二版</w:t>
            </w:r>
            <w:r w:rsidRPr="00D2061E">
              <w:rPr>
                <w:rFonts w:eastAsia="標楷體" w:hint="eastAsia"/>
                <w:sz w:val="22"/>
              </w:rPr>
              <w:t>)</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疑似</w:t>
            </w:r>
            <w:r w:rsidRPr="00D2061E">
              <w:rPr>
                <w:rFonts w:eastAsia="標楷體"/>
                <w:sz w:val="22"/>
              </w:rPr>
              <w:t>/</w:t>
            </w:r>
            <w:r w:rsidRPr="00D2061E">
              <w:rPr>
                <w:rFonts w:eastAsia="標楷體"/>
                <w:sz w:val="22"/>
              </w:rPr>
              <w:t>待觀察學生觀察輔導記錄表</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一年內</w:t>
            </w:r>
            <w:r w:rsidRPr="00D2061E">
              <w:rPr>
                <w:rFonts w:eastAsia="標楷體"/>
                <w:sz w:val="22"/>
              </w:rPr>
              <w:t>IEP</w:t>
            </w:r>
            <w:r w:rsidRPr="00D2061E">
              <w:rPr>
                <w:rFonts w:eastAsia="標楷體"/>
                <w:sz w:val="22"/>
              </w:rPr>
              <w:t>資料（含優、弱勢能力及學習目標）</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kern w:val="0"/>
                <w:sz w:val="22"/>
              </w:rPr>
              <w:t>各項特殊教育評量資料</w:t>
            </w:r>
            <w:r w:rsidRPr="00D2061E">
              <w:rPr>
                <w:rFonts w:eastAsia="標楷體"/>
                <w:sz w:val="22"/>
              </w:rPr>
              <w:t>(</w:t>
            </w:r>
            <w:r w:rsidRPr="00D2061E">
              <w:rPr>
                <w:rFonts w:eastAsia="標楷體"/>
                <w:sz w:val="22"/>
              </w:rPr>
              <w:t>如中文年級認字量表、基本讀寫字綜合測驗</w:t>
            </w:r>
            <w:r w:rsidRPr="00D2061E">
              <w:rPr>
                <w:rFonts w:eastAsia="標楷體"/>
                <w:sz w:val="22"/>
              </w:rPr>
              <w:t>…</w:t>
            </w:r>
            <w:r w:rsidRPr="00D2061E">
              <w:rPr>
                <w:rFonts w:eastAsia="標楷體"/>
                <w:sz w:val="22"/>
              </w:rPr>
              <w:t>等</w:t>
            </w:r>
            <w:r w:rsidRPr="00D2061E">
              <w:rPr>
                <w:rFonts w:eastAsia="標楷體"/>
                <w:sz w:val="22"/>
              </w:rPr>
              <w:t>)</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其他資料（如觀察紀錄、具代表性之成果評量或作業樣本</w:t>
            </w:r>
            <w:r w:rsidRPr="00D2061E">
              <w:rPr>
                <w:rFonts w:eastAsia="標楷體"/>
                <w:sz w:val="22"/>
              </w:rPr>
              <w:t>…</w:t>
            </w:r>
            <w:r w:rsidRPr="00D2061E">
              <w:rPr>
                <w:rFonts w:eastAsia="標楷體"/>
                <w:sz w:val="22"/>
              </w:rPr>
              <w:t>等）</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鑑定安置結果頁</w:t>
            </w:r>
            <w:r w:rsidRPr="00D2061E">
              <w:rPr>
                <w:rFonts w:eastAsia="標楷體"/>
                <w:sz w:val="22"/>
              </w:rPr>
              <w:t>(</w:t>
            </w:r>
            <w:r w:rsidRPr="00D2061E">
              <w:rPr>
                <w:rFonts w:eastAsia="標楷體"/>
                <w:sz w:val="22"/>
              </w:rPr>
              <w:t>雙面列印</w:t>
            </w:r>
            <w:r w:rsidRPr="00D2061E">
              <w:rPr>
                <w:rFonts w:eastAsia="標楷體"/>
                <w:sz w:val="22"/>
              </w:rPr>
              <w:t>)</w:t>
            </w:r>
          </w:p>
          <w:p w:rsidR="00C9363F" w:rsidRPr="00D2061E" w:rsidRDefault="00C9363F" w:rsidP="00273E33">
            <w:pPr>
              <w:numPr>
                <w:ilvl w:val="0"/>
                <w:numId w:val="16"/>
              </w:numPr>
              <w:adjustRightInd w:val="0"/>
              <w:snapToGrid w:val="0"/>
              <w:ind w:left="271" w:hanging="271"/>
              <w:rPr>
                <w:rFonts w:eastAsia="標楷體"/>
                <w:sz w:val="22"/>
              </w:rPr>
            </w:pPr>
            <w:r w:rsidRPr="00D2061E">
              <w:rPr>
                <w:rFonts w:eastAsia="標楷體"/>
                <w:sz w:val="22"/>
              </w:rPr>
              <w:t>心評鑑定分析報告（含</w:t>
            </w:r>
            <w:r w:rsidR="00B4707B">
              <w:rPr>
                <w:rFonts w:eastAsia="標楷體"/>
                <w:sz w:val="22"/>
              </w:rPr>
              <w:t>WISC-</w:t>
            </w:r>
            <w:r w:rsidRPr="00D2061E">
              <w:rPr>
                <w:rFonts w:eastAsia="標楷體"/>
                <w:sz w:val="22"/>
              </w:rPr>
              <w:t>V</w:t>
            </w:r>
            <w:r w:rsidRPr="00D2061E">
              <w:rPr>
                <w:rFonts w:eastAsia="標楷體"/>
                <w:sz w:val="22"/>
              </w:rPr>
              <w:t>）一式</w:t>
            </w:r>
            <w:r w:rsidRPr="00D2061E">
              <w:rPr>
                <w:rFonts w:eastAsia="標楷體"/>
                <w:sz w:val="22"/>
              </w:rPr>
              <w:t>2</w:t>
            </w:r>
            <w:r w:rsidRPr="00D2061E">
              <w:rPr>
                <w:rFonts w:eastAsia="標楷體"/>
                <w:sz w:val="22"/>
              </w:rPr>
              <w:t>份</w:t>
            </w:r>
          </w:p>
        </w:tc>
        <w:tc>
          <w:tcPr>
            <w:tcW w:w="1125" w:type="pct"/>
            <w:vAlign w:val="center"/>
          </w:tcPr>
          <w:p w:rsidR="00C9363F" w:rsidRPr="00D2061E" w:rsidRDefault="00C9363F" w:rsidP="00273E33">
            <w:pPr>
              <w:numPr>
                <w:ilvl w:val="0"/>
                <w:numId w:val="13"/>
              </w:numPr>
              <w:adjustRightInd w:val="0"/>
              <w:snapToGrid w:val="0"/>
              <w:ind w:left="236" w:hanging="236"/>
              <w:jc w:val="both"/>
              <w:rPr>
                <w:rFonts w:eastAsia="標楷體"/>
                <w:sz w:val="22"/>
              </w:rPr>
            </w:pPr>
            <w:r w:rsidRPr="00D2061E">
              <w:rPr>
                <w:rFonts w:eastAsia="標楷體"/>
                <w:sz w:val="22"/>
              </w:rPr>
              <w:t>無障礙證明文件者須接受學校「初篩測驗」，篩選出疑似個案後，填具適應行為量表，再由心評人員施測魏氏智力量表。</w:t>
            </w:r>
          </w:p>
          <w:p w:rsidR="00C9363F" w:rsidRPr="00D2061E" w:rsidRDefault="00C9363F" w:rsidP="00273E33">
            <w:pPr>
              <w:widowControl/>
              <w:numPr>
                <w:ilvl w:val="0"/>
                <w:numId w:val="14"/>
              </w:numPr>
              <w:tabs>
                <w:tab w:val="left" w:pos="5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519" w:hanging="283"/>
              <w:jc w:val="both"/>
              <w:rPr>
                <w:rFonts w:eastAsia="標楷體"/>
                <w:kern w:val="0"/>
                <w:sz w:val="22"/>
              </w:rPr>
            </w:pPr>
            <w:r w:rsidRPr="00D2061E">
              <w:rPr>
                <w:rFonts w:eastAsia="標楷體"/>
                <w:sz w:val="22"/>
              </w:rPr>
              <w:t>魏氏兒童智力量表：全量表智商＜</w:t>
            </w:r>
            <w:r w:rsidRPr="00D2061E">
              <w:rPr>
                <w:rFonts w:eastAsia="標楷體"/>
                <w:sz w:val="22"/>
              </w:rPr>
              <w:t>70</w:t>
            </w:r>
            <w:r w:rsidRPr="00D2061E">
              <w:rPr>
                <w:rFonts w:eastAsia="標楷體"/>
                <w:sz w:val="22"/>
              </w:rPr>
              <w:t>。</w:t>
            </w:r>
          </w:p>
          <w:p w:rsidR="00C9363F" w:rsidRPr="00D2061E" w:rsidRDefault="00C9363F" w:rsidP="00273E33">
            <w:pPr>
              <w:widowControl/>
              <w:numPr>
                <w:ilvl w:val="0"/>
                <w:numId w:val="14"/>
              </w:numPr>
              <w:tabs>
                <w:tab w:val="left" w:pos="5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519" w:hanging="283"/>
              <w:jc w:val="both"/>
              <w:rPr>
                <w:rFonts w:eastAsia="標楷體"/>
                <w:kern w:val="0"/>
                <w:sz w:val="22"/>
              </w:rPr>
            </w:pPr>
            <w:r w:rsidRPr="00D2061E">
              <w:rPr>
                <w:rFonts w:eastAsia="標楷體"/>
                <w:sz w:val="22"/>
              </w:rPr>
              <w:t>適應行為量表：</w:t>
            </w:r>
            <w:r w:rsidR="00AF4078">
              <w:rPr>
                <w:rFonts w:eastAsia="標楷體" w:hint="eastAsia"/>
                <w:sz w:val="22"/>
              </w:rPr>
              <w:t>任一</w:t>
            </w:r>
            <w:r w:rsidRPr="00D2061E">
              <w:rPr>
                <w:rFonts w:eastAsia="標楷體"/>
                <w:sz w:val="22"/>
              </w:rPr>
              <w:t>分量表顯示有缺陷（</w:t>
            </w:r>
            <w:r w:rsidR="00D205E4">
              <w:rPr>
                <w:rFonts w:eastAsia="標楷體" w:hint="eastAsia"/>
                <w:sz w:val="22"/>
              </w:rPr>
              <w:t>組合</w:t>
            </w:r>
            <w:bookmarkStart w:id="0" w:name="_GoBack"/>
            <w:bookmarkEnd w:id="0"/>
            <w:r w:rsidR="00AF4078">
              <w:rPr>
                <w:rFonts w:eastAsia="標楷體" w:hint="eastAsia"/>
                <w:sz w:val="22"/>
              </w:rPr>
              <w:t>分數</w:t>
            </w:r>
            <w:r w:rsidR="00AF4078">
              <w:rPr>
                <w:rFonts w:eastAsia="標楷體" w:hint="eastAsia"/>
                <w:sz w:val="22"/>
              </w:rPr>
              <w:t>70</w:t>
            </w:r>
            <w:r w:rsidR="00AF4078">
              <w:rPr>
                <w:rFonts w:eastAsia="標楷體" w:hint="eastAsia"/>
                <w:sz w:val="22"/>
              </w:rPr>
              <w:t>以下</w:t>
            </w:r>
            <w:r w:rsidRPr="00D2061E">
              <w:rPr>
                <w:rFonts w:eastAsia="標楷體"/>
                <w:sz w:val="22"/>
              </w:rPr>
              <w:t>）。</w:t>
            </w:r>
          </w:p>
          <w:p w:rsidR="00C9363F" w:rsidRPr="00D2061E" w:rsidRDefault="00C9363F" w:rsidP="00273E33">
            <w:pPr>
              <w:numPr>
                <w:ilvl w:val="0"/>
                <w:numId w:val="13"/>
              </w:numPr>
              <w:adjustRightInd w:val="0"/>
              <w:snapToGrid w:val="0"/>
              <w:ind w:left="236" w:hanging="236"/>
              <w:jc w:val="both"/>
              <w:rPr>
                <w:rFonts w:eastAsia="標楷體"/>
                <w:sz w:val="22"/>
              </w:rPr>
            </w:pPr>
            <w:r w:rsidRPr="00D2061E">
              <w:rPr>
                <w:rFonts w:eastAsia="標楷體"/>
                <w:sz w:val="22"/>
              </w:rPr>
              <w:t>心理衡鑑報告如有魏氏智力量表測驗結果，且在有效期限內，請於送件時一併檢附，不必再重新受測。</w:t>
            </w:r>
          </w:p>
          <w:p w:rsidR="00C9363F" w:rsidRPr="00D2061E" w:rsidRDefault="00C9363F" w:rsidP="00273E33">
            <w:pPr>
              <w:numPr>
                <w:ilvl w:val="0"/>
                <w:numId w:val="13"/>
              </w:numPr>
              <w:adjustRightInd w:val="0"/>
              <w:snapToGrid w:val="0"/>
              <w:ind w:left="236" w:hanging="236"/>
              <w:jc w:val="both"/>
              <w:rPr>
                <w:rFonts w:eastAsia="標楷體"/>
                <w:sz w:val="22"/>
              </w:rPr>
            </w:pPr>
            <w:r w:rsidRPr="00D2061E">
              <w:rPr>
                <w:rFonts w:eastAsia="標楷體"/>
                <w:kern w:val="0"/>
                <w:sz w:val="22"/>
              </w:rPr>
              <w:t>智障可能個案，可先以疑似身份輔導一年後再做確認。</w:t>
            </w:r>
          </w:p>
          <w:p w:rsidR="00C9363F" w:rsidRPr="00D2061E" w:rsidRDefault="00C9363F" w:rsidP="00273E33">
            <w:pPr>
              <w:numPr>
                <w:ilvl w:val="0"/>
                <w:numId w:val="13"/>
              </w:numPr>
              <w:adjustRightInd w:val="0"/>
              <w:snapToGrid w:val="0"/>
              <w:ind w:left="236" w:hanging="236"/>
              <w:jc w:val="both"/>
              <w:rPr>
                <w:rFonts w:eastAsia="標楷體"/>
                <w:sz w:val="22"/>
              </w:rPr>
            </w:pPr>
            <w:r w:rsidRPr="00D2061E">
              <w:rPr>
                <w:rFonts w:eastAsia="標楷體"/>
                <w:kern w:val="0"/>
                <w:sz w:val="22"/>
              </w:rPr>
              <w:t>參酌</w:t>
            </w:r>
            <w:r w:rsidR="00553827" w:rsidRPr="00D2061E">
              <w:rPr>
                <w:rFonts w:eastAsia="標楷體"/>
                <w:sz w:val="22"/>
              </w:rPr>
              <w:t>身心障礙證明</w:t>
            </w:r>
            <w:r w:rsidRPr="00D2061E">
              <w:rPr>
                <w:rFonts w:eastAsia="標楷體"/>
                <w:kern w:val="0"/>
                <w:sz w:val="22"/>
              </w:rPr>
              <w:t>或</w:t>
            </w:r>
            <w:r w:rsidRPr="00D2061E">
              <w:rPr>
                <w:rFonts w:eastAsia="標楷體" w:hint="eastAsia"/>
                <w:kern w:val="0"/>
                <w:sz w:val="22"/>
              </w:rPr>
              <w:t>心理衡鑑報告</w:t>
            </w:r>
            <w:r w:rsidRPr="00D2061E">
              <w:rPr>
                <w:rFonts w:eastAsia="標楷體"/>
                <w:kern w:val="0"/>
                <w:sz w:val="22"/>
              </w:rPr>
              <w:t>及相關評估資料綜合研判之。</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4</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視覺障礙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本法第三條第二款所稱視覺障礙，指由於先天或後天原因，導致視覺器官之構造缺損，或機能發生部分或全部之障礙，經矯正後其視覺辨認仍有困難者。</w:t>
            </w:r>
          </w:p>
        </w:tc>
        <w:tc>
          <w:tcPr>
            <w:tcW w:w="1039" w:type="pct"/>
            <w:vAlign w:val="center"/>
          </w:tcPr>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視力經最佳矯正後，依萬國式視力表所測定優眼視力未達</w:t>
            </w:r>
            <w:r w:rsidRPr="008A710B">
              <w:rPr>
                <w:rFonts w:ascii="標楷體" w:eastAsia="標楷體" w:hAnsi="標楷體"/>
                <w:kern w:val="0"/>
                <w:sz w:val="22"/>
              </w:rPr>
              <w:t>○</w:t>
            </w:r>
            <w:r w:rsidRPr="00C06E77">
              <w:rPr>
                <w:rFonts w:eastAsia="標楷體"/>
                <w:kern w:val="0"/>
                <w:sz w:val="22"/>
              </w:rPr>
              <w:t>．三或視野在二十度以內。</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視力無法以前款視力表測定時，以其他經醫學專業採認之檢查方式測定後認定。</w:t>
            </w:r>
          </w:p>
        </w:tc>
        <w:tc>
          <w:tcPr>
            <w:tcW w:w="1717" w:type="pct"/>
            <w:vAlign w:val="center"/>
          </w:tcPr>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17"/>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視力之診斷報告書</w:t>
            </w:r>
            <w:r w:rsidRPr="00C06E77">
              <w:rPr>
                <w:rFonts w:eastAsia="標楷體"/>
                <w:sz w:val="22"/>
              </w:rPr>
              <w:t>/</w:t>
            </w: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17"/>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17"/>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參酌</w:t>
            </w:r>
            <w:r w:rsidR="00553827">
              <w:rPr>
                <w:rFonts w:eastAsia="標楷體"/>
                <w:sz w:val="22"/>
              </w:rPr>
              <w:t>身心障礙證明</w:t>
            </w:r>
            <w:r w:rsidRPr="00C06E77">
              <w:rPr>
                <w:rFonts w:eastAsia="標楷體"/>
                <w:kern w:val="0"/>
                <w:sz w:val="22"/>
              </w:rPr>
              <w:t>或視力醫檢資料及相關評估資料綜合研判之。</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5</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聽覺障礙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本法第三條第三款所稱聽覺障礙，指由於聽覺器官之構造缺損或功能異常，致以聽覺參與活動之能力受到限制者。</w:t>
            </w:r>
          </w:p>
        </w:tc>
        <w:tc>
          <w:tcPr>
            <w:tcW w:w="1039" w:type="pct"/>
            <w:vAlign w:val="center"/>
          </w:tcPr>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接受行為式純音聽力檢查後，其優耳之五百赫、一千赫、二千赫聽閾平均值，六歲以下達二十一分貝以上者；七歲以上達二十五分貝以上。</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聽力無法以前款行為式純音聽力測定時，以聽覺電生理檢查方式測定後認定。</w:t>
            </w:r>
          </w:p>
        </w:tc>
        <w:tc>
          <w:tcPr>
            <w:tcW w:w="1717" w:type="pct"/>
            <w:vAlign w:val="center"/>
          </w:tcPr>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18"/>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聽力之診斷報告書</w:t>
            </w:r>
            <w:r w:rsidRPr="00C06E77">
              <w:rPr>
                <w:rFonts w:eastAsia="標楷體"/>
                <w:sz w:val="22"/>
              </w:rPr>
              <w:t>/</w:t>
            </w: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18"/>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18"/>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參酌</w:t>
            </w:r>
            <w:r w:rsidR="00553827">
              <w:rPr>
                <w:rFonts w:eastAsia="標楷體"/>
                <w:sz w:val="22"/>
              </w:rPr>
              <w:t>身心障礙證明</w:t>
            </w:r>
            <w:r w:rsidRPr="00C06E77">
              <w:rPr>
                <w:rFonts w:eastAsia="標楷體"/>
                <w:kern w:val="0"/>
                <w:sz w:val="22"/>
              </w:rPr>
              <w:t>或聽力醫檢資料及相關評估資料綜合研判之。</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6</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語言障礙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本法第三條第四款所稱語言障礙，指語言理解或語言表達能力與同年齡者相較，有顯著偏差或低落現象，造成溝通困難者。</w:t>
            </w:r>
          </w:p>
        </w:tc>
        <w:tc>
          <w:tcPr>
            <w:tcW w:w="1039" w:type="pct"/>
            <w:vAlign w:val="center"/>
          </w:tcPr>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構音異常：語音有省略、替代、添加、歪曲、聲調錯誤或含糊不清等現象。</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嗓音異常：說話之音質、音調、音量或共鳴與個人之性別或年齡不相稱等現象。</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三、</w:t>
            </w:r>
            <w:r w:rsidRPr="00C06E77">
              <w:rPr>
                <w:rFonts w:eastAsia="標楷體"/>
                <w:kern w:val="0"/>
                <w:sz w:val="22"/>
              </w:rPr>
              <w:t>語暢異常：說話節律有明顯且不自主之重複、延長、中斷、首語難發或急促不清等現象。</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四、</w:t>
            </w:r>
            <w:r w:rsidRPr="00C06E77">
              <w:rPr>
                <w:rFonts w:eastAsia="標楷體"/>
                <w:kern w:val="0"/>
                <w:sz w:val="22"/>
              </w:rPr>
              <w:t>語言發展異常：語言之語形、語法、語意或語用異常，致語言理解或語言表達較同</w:t>
            </w:r>
            <w:r w:rsidRPr="00C06E77">
              <w:rPr>
                <w:rFonts w:eastAsia="標楷體"/>
                <w:kern w:val="0"/>
                <w:sz w:val="22"/>
                <w:szCs w:val="22"/>
              </w:rPr>
              <w:t>年齡者有顯著偏差或低落。</w:t>
            </w:r>
          </w:p>
        </w:tc>
        <w:tc>
          <w:tcPr>
            <w:tcW w:w="1717" w:type="pct"/>
            <w:vAlign w:val="center"/>
          </w:tcPr>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19"/>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19"/>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19"/>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參酌</w:t>
            </w:r>
            <w:r w:rsidR="00553827">
              <w:rPr>
                <w:rFonts w:eastAsia="標楷體"/>
                <w:sz w:val="22"/>
              </w:rPr>
              <w:t>身心障礙證明</w:t>
            </w:r>
            <w:r w:rsidRPr="00C06E77">
              <w:rPr>
                <w:rFonts w:eastAsia="標楷體"/>
                <w:kern w:val="0"/>
                <w:sz w:val="22"/>
              </w:rPr>
              <w:t>或聲語醫檢資料及相關評估資料綜合研判之。</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7</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肢體障礙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本法第三條第五款所稱肢體障礙，指上肢、下肢或軀幹之機能有部分或全部障礙，致影響參與學習活動者。</w:t>
            </w:r>
          </w:p>
        </w:tc>
        <w:tc>
          <w:tcPr>
            <w:tcW w:w="1039"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應由專科醫師診斷；其鑑定基準依下列各款規定之一：</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先天性肢體功能障礙。</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疾病或意外導致永久性肢體功能障礙。</w:t>
            </w:r>
          </w:p>
        </w:tc>
        <w:tc>
          <w:tcPr>
            <w:tcW w:w="1717" w:type="pct"/>
            <w:vAlign w:val="center"/>
          </w:tcPr>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0"/>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20"/>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0"/>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參酌</w:t>
            </w:r>
            <w:r w:rsidR="00553827">
              <w:rPr>
                <w:rFonts w:eastAsia="標楷體"/>
                <w:sz w:val="22"/>
              </w:rPr>
              <w:t>身心障礙證明</w:t>
            </w:r>
            <w:r w:rsidRPr="00C06E77">
              <w:rPr>
                <w:rFonts w:eastAsia="標楷體"/>
                <w:kern w:val="0"/>
                <w:sz w:val="22"/>
              </w:rPr>
              <w:t>及相關評估資料綜合研判之。</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7-1</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kern w:val="0"/>
                <w:sz w:val="22"/>
              </w:rPr>
            </w:pPr>
            <w:r w:rsidRPr="00C06E77">
              <w:rPr>
                <w:rFonts w:eastAsia="標楷體"/>
                <w:bCs/>
                <w:sz w:val="22"/>
              </w:rPr>
              <w:t>腦性麻痺</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本法第三條第六款所稱腦性麻痺，指腦部發育中受到非進行性、非暫時性之腦部損傷而顯現出動作及姿勢發展有問題，或伴隨感覺、知覺、認知、溝通、學習、記憶及注意力等神經心理障礙，致在活動及生活上有顯著困難者。</w:t>
            </w:r>
          </w:p>
        </w:tc>
        <w:tc>
          <w:tcPr>
            <w:tcW w:w="1039"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其鑑定由醫師診斷後認定。</w:t>
            </w:r>
          </w:p>
        </w:tc>
        <w:tc>
          <w:tcPr>
            <w:tcW w:w="1717" w:type="pct"/>
            <w:vAlign w:val="center"/>
          </w:tcPr>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1"/>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醫學診斷報告書</w:t>
            </w:r>
          </w:p>
          <w:p w:rsidR="00684A6A" w:rsidRPr="00C06E77" w:rsidRDefault="00684A6A" w:rsidP="00684A6A">
            <w:pPr>
              <w:numPr>
                <w:ilvl w:val="0"/>
                <w:numId w:val="21"/>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1"/>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273E33">
            <w:pPr>
              <w:widowControl/>
              <w:numPr>
                <w:ilvl w:val="0"/>
                <w:numId w:val="29"/>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參酌</w:t>
            </w:r>
            <w:r w:rsidR="00553827">
              <w:rPr>
                <w:rFonts w:eastAsia="標楷體"/>
                <w:sz w:val="22"/>
              </w:rPr>
              <w:t>身心障礙證明</w:t>
            </w:r>
            <w:r w:rsidRPr="00C06E77">
              <w:rPr>
                <w:rFonts w:eastAsia="標楷體"/>
                <w:kern w:val="0"/>
                <w:sz w:val="22"/>
              </w:rPr>
              <w:t>及相關評估資料綜合研判之。</w:t>
            </w:r>
          </w:p>
          <w:p w:rsidR="00C9363F" w:rsidRPr="00C06E77" w:rsidRDefault="00C9363F" w:rsidP="00273E33">
            <w:pPr>
              <w:widowControl/>
              <w:numPr>
                <w:ilvl w:val="0"/>
                <w:numId w:val="29"/>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sz w:val="22"/>
              </w:rPr>
              <w:t>腦性麻痺學生通常會伴隨其他障礙，須依伴隨障礙之類別進行評估。</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8</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身體病弱</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本法第三條第七款所稱身體病弱，指罹患疾病，體能衰弱，需要長期療養，且影響學習活動者。</w:t>
            </w:r>
          </w:p>
        </w:tc>
        <w:tc>
          <w:tcPr>
            <w:tcW w:w="1039"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其鑑定由醫師診斷後認定。</w:t>
            </w:r>
          </w:p>
        </w:tc>
        <w:tc>
          <w:tcPr>
            <w:tcW w:w="1717" w:type="pct"/>
            <w:vAlign w:val="center"/>
          </w:tcPr>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2"/>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22"/>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2"/>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273E33">
            <w:pPr>
              <w:widowControl/>
              <w:numPr>
                <w:ilvl w:val="0"/>
                <w:numId w:val="30"/>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參酌</w:t>
            </w:r>
            <w:r w:rsidR="00553827">
              <w:rPr>
                <w:rFonts w:eastAsia="標楷體"/>
                <w:kern w:val="0"/>
                <w:sz w:val="22"/>
              </w:rPr>
              <w:t>身障證明</w:t>
            </w:r>
            <w:r w:rsidRPr="00C06E77">
              <w:rPr>
                <w:rFonts w:eastAsia="標楷體"/>
                <w:kern w:val="0"/>
                <w:sz w:val="22"/>
              </w:rPr>
              <w:t>(</w:t>
            </w:r>
            <w:r w:rsidRPr="00C06E77">
              <w:rPr>
                <w:rFonts w:eastAsia="標楷體"/>
                <w:kern w:val="0"/>
                <w:sz w:val="22"/>
              </w:rPr>
              <w:t>重器障、罕見疾病</w:t>
            </w:r>
            <w:r w:rsidRPr="00C06E77">
              <w:rPr>
                <w:rFonts w:eastAsia="標楷體"/>
                <w:kern w:val="0"/>
                <w:sz w:val="22"/>
              </w:rPr>
              <w:t>)</w:t>
            </w:r>
            <w:r w:rsidRPr="00C06E77">
              <w:rPr>
                <w:rFonts w:eastAsia="標楷體"/>
                <w:kern w:val="0"/>
                <w:sz w:val="22"/>
              </w:rPr>
              <w:t>或重大傷病卡及相關醫檢資料</w:t>
            </w:r>
            <w:r w:rsidRPr="00C06E77">
              <w:rPr>
                <w:rFonts w:eastAsia="標楷體"/>
                <w:kern w:val="0"/>
                <w:sz w:val="22"/>
              </w:rPr>
              <w:t>(</w:t>
            </w:r>
            <w:r w:rsidRPr="00C06E77">
              <w:rPr>
                <w:rFonts w:eastAsia="標楷體"/>
                <w:kern w:val="0"/>
                <w:sz w:val="22"/>
              </w:rPr>
              <w:t>病歷、醫療診斷資料等</w:t>
            </w:r>
            <w:r w:rsidRPr="00C06E77">
              <w:rPr>
                <w:rFonts w:eastAsia="標楷體"/>
                <w:kern w:val="0"/>
                <w:sz w:val="22"/>
              </w:rPr>
              <w:t>)</w:t>
            </w:r>
            <w:r w:rsidRPr="00C06E77">
              <w:rPr>
                <w:rFonts w:eastAsia="標楷體"/>
                <w:kern w:val="0"/>
                <w:sz w:val="22"/>
              </w:rPr>
              <w:t>及相關評估資料綜合研判之。</w:t>
            </w:r>
          </w:p>
          <w:p w:rsidR="00C9363F" w:rsidRPr="00C06E77" w:rsidRDefault="00C9363F" w:rsidP="00273E33">
            <w:pPr>
              <w:widowControl/>
              <w:numPr>
                <w:ilvl w:val="0"/>
                <w:numId w:val="30"/>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有影響學習</w:t>
            </w:r>
            <w:r w:rsidRPr="00C06E77">
              <w:rPr>
                <w:rFonts w:eastAsia="標楷體" w:hint="eastAsia"/>
                <w:kern w:val="0"/>
                <w:sz w:val="22"/>
              </w:rPr>
              <w:t>活動</w:t>
            </w:r>
            <w:r w:rsidRPr="00C06E77">
              <w:rPr>
                <w:rFonts w:eastAsia="標楷體"/>
                <w:kern w:val="0"/>
                <w:sz w:val="22"/>
              </w:rPr>
              <w:t>者，可研判為特教生；倘未影響學習</w:t>
            </w:r>
            <w:r w:rsidRPr="00C06E77">
              <w:rPr>
                <w:rFonts w:eastAsia="標楷體" w:hint="eastAsia"/>
                <w:kern w:val="0"/>
                <w:sz w:val="22"/>
              </w:rPr>
              <w:t>活動</w:t>
            </w:r>
            <w:r w:rsidRPr="00C06E77">
              <w:rPr>
                <w:rFonts w:eastAsia="標楷體"/>
                <w:kern w:val="0"/>
                <w:sz w:val="22"/>
              </w:rPr>
              <w:t>者，則以非特教生判定為原則。</w:t>
            </w:r>
          </w:p>
        </w:tc>
      </w:tr>
      <w:tr w:rsidR="00C9363F" w:rsidRPr="00C06E77" w:rsidTr="005C3C31">
        <w:trPr>
          <w:cantSplit/>
          <w:trHeight w:val="272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9</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bCs/>
                <w:sz w:val="22"/>
              </w:rPr>
              <w:t>情緒行為障礙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本法第三條第八款所稱情緒行為障礙，指長期情緒或行為表現顯著異常，嚴重影響學校適應者；其障礙非因智能、感官或健康等因素直接造成之結果。</w:t>
            </w:r>
          </w:p>
          <w:p w:rsidR="00C9363F" w:rsidRPr="00C06E77" w:rsidRDefault="00C9363F" w:rsidP="005C3C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rPr>
                <w:rFonts w:ascii="Times New Roman" w:eastAsia="標楷體" w:hAnsi="Times New Roman"/>
                <w:bCs/>
                <w:kern w:val="2"/>
                <w:sz w:val="22"/>
                <w:szCs w:val="22"/>
              </w:rPr>
            </w:pPr>
            <w:r w:rsidRPr="00C06E77">
              <w:rPr>
                <w:rFonts w:ascii="Times New Roman" w:eastAsia="標楷體" w:hAnsi="Times New Roman"/>
                <w:bCs/>
                <w:kern w:val="2"/>
                <w:sz w:val="22"/>
                <w:szCs w:val="22"/>
              </w:rPr>
              <w:t>前項情緒行為障礙之症狀，包括精神性疾患、情感性疾患、畏懼性疾患、焦慮性疾患、注意力缺陷過動症、或有其他持續性之情緒或行為問題者。</w:t>
            </w:r>
          </w:p>
        </w:tc>
        <w:tc>
          <w:tcPr>
            <w:tcW w:w="1039" w:type="pct"/>
            <w:vAlign w:val="center"/>
          </w:tcPr>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情緒或行為表現顯著異於其同年齡或社會文化之常態者，得參考精神科醫師之診斷認定之。</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除學校外，在家庭、社區、社會或任一情境中顯現適應困難。</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三、</w:t>
            </w:r>
            <w:r w:rsidRPr="00C06E77">
              <w:rPr>
                <w:rFonts w:eastAsia="標楷體"/>
                <w:kern w:val="0"/>
                <w:sz w:val="22"/>
              </w:rPr>
              <w:t>在學業、社會、人際、生活等適應有顯著困難，且經評估後確定一般教育所提供之介入，仍難獲得有效改善。</w:t>
            </w:r>
          </w:p>
        </w:tc>
        <w:tc>
          <w:tcPr>
            <w:tcW w:w="1717" w:type="pct"/>
            <w:vAlign w:val="center"/>
          </w:tcPr>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3"/>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醫學診斷報告書</w:t>
            </w:r>
            <w:r w:rsidRPr="00C06E77">
              <w:rPr>
                <w:rFonts w:eastAsia="標楷體"/>
                <w:sz w:val="22"/>
              </w:rPr>
              <w:t>/</w:t>
            </w:r>
            <w:r w:rsidRPr="00C06E77">
              <w:rPr>
                <w:rFonts w:eastAsia="標楷體"/>
                <w:sz w:val="22"/>
              </w:rPr>
              <w:t>就醫紀錄影本</w:t>
            </w:r>
          </w:p>
          <w:p w:rsidR="00684A6A" w:rsidRPr="00C06E77" w:rsidRDefault="00684A6A" w:rsidP="00684A6A">
            <w:pPr>
              <w:numPr>
                <w:ilvl w:val="0"/>
                <w:numId w:val="23"/>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情緒行為檢核表</w:t>
            </w:r>
            <w:r w:rsidRPr="00C06E77">
              <w:rPr>
                <w:rFonts w:eastAsia="標楷體"/>
                <w:kern w:val="0"/>
                <w:sz w:val="22"/>
              </w:rPr>
              <w:t>(</w:t>
            </w:r>
            <w:r w:rsidRPr="00C06E77">
              <w:rPr>
                <w:rFonts w:eastAsia="標楷體" w:hint="eastAsia"/>
                <w:kern w:val="0"/>
                <w:sz w:val="22"/>
              </w:rPr>
              <w:t>附情緒障礙量表、問題行為篩選量表</w:t>
            </w:r>
            <w:r w:rsidRPr="00C06E77">
              <w:rPr>
                <w:rFonts w:eastAsia="標楷體"/>
                <w:kern w:val="0"/>
                <w:sz w:val="22"/>
              </w:rPr>
              <w:t>)</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情緒行為表現觀察輔導記錄表（轉介前介入）</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個案輔導資料（如輔導紀錄、</w:t>
            </w:r>
            <w:r w:rsidRPr="00C06E77">
              <w:rPr>
                <w:rFonts w:eastAsia="標楷體"/>
                <w:sz w:val="22"/>
              </w:rPr>
              <w:t>B</w:t>
            </w:r>
            <w:r w:rsidRPr="00C06E77">
              <w:rPr>
                <w:rFonts w:eastAsia="標楷體"/>
                <w:sz w:val="22"/>
              </w:rPr>
              <w:t>表、聯絡簿影本）</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其他資料（如觀察紀錄、具代表性之成果評量或作業樣本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p w:rsidR="00C9363F" w:rsidRPr="00C06E77" w:rsidRDefault="00C9363F" w:rsidP="00273E33">
            <w:pPr>
              <w:numPr>
                <w:ilvl w:val="0"/>
                <w:numId w:val="23"/>
              </w:numPr>
              <w:adjustRightInd w:val="0"/>
              <w:snapToGrid w:val="0"/>
              <w:ind w:left="271" w:hanging="271"/>
              <w:rPr>
                <w:rFonts w:eastAsia="標楷體"/>
                <w:sz w:val="22"/>
              </w:rPr>
            </w:pPr>
            <w:r w:rsidRPr="00C06E77">
              <w:rPr>
                <w:rFonts w:eastAsia="標楷體"/>
                <w:sz w:val="22"/>
              </w:rPr>
              <w:t>心評鑑定分析報告（含訪談紀錄表）一式</w:t>
            </w:r>
            <w:r w:rsidRPr="00C06E77">
              <w:rPr>
                <w:rFonts w:eastAsia="標楷體"/>
                <w:sz w:val="22"/>
              </w:rPr>
              <w:t>2</w:t>
            </w:r>
            <w:r w:rsidRPr="00C06E77">
              <w:rPr>
                <w:rFonts w:eastAsia="標楷體"/>
                <w:sz w:val="22"/>
              </w:rPr>
              <w:t>份</w:t>
            </w:r>
          </w:p>
        </w:tc>
        <w:tc>
          <w:tcPr>
            <w:tcW w:w="1125" w:type="pct"/>
            <w:vAlign w:val="center"/>
          </w:tcPr>
          <w:p w:rsidR="00C9363F" w:rsidRPr="00C06E77" w:rsidRDefault="00C9363F" w:rsidP="00273E33">
            <w:pPr>
              <w:widowControl/>
              <w:numPr>
                <w:ilvl w:val="1"/>
                <w:numId w:val="12"/>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參酌</w:t>
            </w:r>
            <w:r w:rsidR="00553827">
              <w:rPr>
                <w:rFonts w:eastAsia="標楷體"/>
                <w:kern w:val="0"/>
                <w:sz w:val="22"/>
              </w:rPr>
              <w:t>身障證明</w:t>
            </w:r>
            <w:r w:rsidRPr="00C06E77">
              <w:rPr>
                <w:rFonts w:eastAsia="標楷體"/>
                <w:kern w:val="0"/>
                <w:sz w:val="22"/>
              </w:rPr>
              <w:t>或情緒行為醫檢資料及相關評估資料綜合研判之。</w:t>
            </w:r>
          </w:p>
          <w:p w:rsidR="00C9363F" w:rsidRPr="00C06E77" w:rsidRDefault="00C9363F" w:rsidP="00273E33">
            <w:pPr>
              <w:widowControl/>
              <w:numPr>
                <w:ilvl w:val="1"/>
                <w:numId w:val="12"/>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hint="eastAsia"/>
                <w:kern w:val="0"/>
                <w:sz w:val="22"/>
              </w:rPr>
              <w:t>個案須持續</w:t>
            </w:r>
            <w:r w:rsidRPr="00C06E77">
              <w:rPr>
                <w:rFonts w:eastAsia="標楷體" w:hint="eastAsia"/>
                <w:kern w:val="0"/>
                <w:sz w:val="22"/>
              </w:rPr>
              <w:t>6</w:t>
            </w:r>
            <w:r w:rsidRPr="00C06E77">
              <w:rPr>
                <w:rFonts w:eastAsia="標楷體" w:hint="eastAsia"/>
                <w:kern w:val="0"/>
                <w:sz w:val="22"/>
              </w:rPr>
              <w:t>個月以上</w:t>
            </w:r>
            <w:r w:rsidRPr="00C06E77">
              <w:rPr>
                <w:rFonts w:eastAsia="標楷體"/>
                <w:bCs/>
                <w:sz w:val="22"/>
              </w:rPr>
              <w:t>情緒或行為表現顯著異常</w:t>
            </w:r>
            <w:r w:rsidRPr="00C06E77">
              <w:rPr>
                <w:rFonts w:eastAsia="標楷體" w:hint="eastAsia"/>
                <w:bCs/>
                <w:sz w:val="22"/>
              </w:rPr>
              <w:t>，且除學校外，在</w:t>
            </w:r>
            <w:r w:rsidRPr="00C06E77">
              <w:rPr>
                <w:rFonts w:eastAsia="標楷體"/>
                <w:kern w:val="0"/>
                <w:sz w:val="22"/>
              </w:rPr>
              <w:t>家庭、社區、社會或任一情境中顯現適應困難</w:t>
            </w:r>
            <w:r w:rsidRPr="00C06E77">
              <w:rPr>
                <w:rFonts w:eastAsia="標楷體" w:hint="eastAsia"/>
                <w:kern w:val="0"/>
                <w:sz w:val="22"/>
              </w:rPr>
              <w:t>，檢視情緒行為表現觀察輔導記錄表（轉介前介入）、個案輔導資料（如輔導紀錄、</w:t>
            </w:r>
            <w:r w:rsidRPr="00C06E77">
              <w:rPr>
                <w:rFonts w:eastAsia="標楷體" w:hint="eastAsia"/>
                <w:kern w:val="0"/>
                <w:sz w:val="22"/>
              </w:rPr>
              <w:t>B</w:t>
            </w:r>
            <w:r w:rsidRPr="00C06E77">
              <w:rPr>
                <w:rFonts w:eastAsia="標楷體" w:hint="eastAsia"/>
                <w:kern w:val="0"/>
                <w:sz w:val="22"/>
              </w:rPr>
              <w:t>表、聯絡簿影本）或其他</w:t>
            </w:r>
            <w:r w:rsidRPr="00C06E77">
              <w:rPr>
                <w:rFonts w:eastAsia="標楷體"/>
                <w:kern w:val="0"/>
                <w:sz w:val="22"/>
              </w:rPr>
              <w:t>相關評估資料綜合研判之</w:t>
            </w:r>
            <w:r w:rsidRPr="00C06E77">
              <w:rPr>
                <w:rFonts w:eastAsia="標楷體" w:hint="eastAsia"/>
                <w:kern w:val="0"/>
                <w:sz w:val="22"/>
              </w:rPr>
              <w:t>。</w:t>
            </w:r>
          </w:p>
          <w:p w:rsidR="00C9363F" w:rsidRPr="00C06E77" w:rsidRDefault="00C9363F" w:rsidP="00273E33">
            <w:pPr>
              <w:widowControl/>
              <w:numPr>
                <w:ilvl w:val="1"/>
                <w:numId w:val="12"/>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情緒障礙類型依特教通報網規定區分；通報網未規定前可參考下列症狀表示之：精神性疾患、情感性疾患、畏懼性疾患、焦慮性疾患、注意力缺陷過動症（</w:t>
            </w:r>
            <w:r w:rsidRPr="00C06E77">
              <w:rPr>
                <w:rFonts w:eastAsia="標楷體"/>
                <w:kern w:val="0"/>
                <w:sz w:val="22"/>
              </w:rPr>
              <w:t>ADD</w:t>
            </w:r>
            <w:r w:rsidRPr="00C06E77">
              <w:rPr>
                <w:rFonts w:eastAsia="標楷體"/>
                <w:kern w:val="0"/>
                <w:sz w:val="22"/>
              </w:rPr>
              <w:t>、</w:t>
            </w:r>
            <w:r w:rsidRPr="00C06E77">
              <w:rPr>
                <w:rFonts w:eastAsia="標楷體"/>
                <w:kern w:val="0"/>
                <w:sz w:val="22"/>
              </w:rPr>
              <w:t>ADHD</w:t>
            </w:r>
            <w:r w:rsidRPr="00C06E77">
              <w:rPr>
                <w:rFonts w:eastAsia="標楷體"/>
                <w:kern w:val="0"/>
                <w:sz w:val="22"/>
              </w:rPr>
              <w:t>）、其他持續性之情緒或行為問題（如對立性反抗行為、選擇性緘默症、</w:t>
            </w:r>
            <w:r w:rsidRPr="00C06E77">
              <w:rPr>
                <w:rFonts w:eastAsia="標楷體"/>
                <w:kern w:val="0"/>
                <w:sz w:val="22"/>
              </w:rPr>
              <w:t>…</w:t>
            </w:r>
            <w:r w:rsidRPr="00C06E77">
              <w:rPr>
                <w:rFonts w:eastAsia="標楷體"/>
                <w:kern w:val="0"/>
                <w:sz w:val="22"/>
              </w:rPr>
              <w:t>等）。</w:t>
            </w:r>
          </w:p>
          <w:p w:rsidR="00C9363F" w:rsidRPr="00C06E77" w:rsidRDefault="00C9363F" w:rsidP="00273E33">
            <w:pPr>
              <w:widowControl/>
              <w:numPr>
                <w:ilvl w:val="1"/>
                <w:numId w:val="12"/>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倘個案經服用藥物後控制得宜，適應未有顯著困難者，則以非特教生判定為原則。</w:t>
            </w:r>
          </w:p>
          <w:p w:rsidR="00C9363F" w:rsidRPr="00C06E77" w:rsidRDefault="00C9363F" w:rsidP="00273E33">
            <w:pPr>
              <w:widowControl/>
              <w:numPr>
                <w:ilvl w:val="1"/>
                <w:numId w:val="12"/>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情障可能個案，可先以疑似身份輔導一年後再做確認。</w:t>
            </w:r>
          </w:p>
        </w:tc>
      </w:tr>
      <w:tr w:rsidR="00C9363F" w:rsidRPr="00C06E77" w:rsidTr="005C3C31">
        <w:trPr>
          <w:cantSplit/>
          <w:trHeight w:val="2726"/>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10</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學習障礙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本法第三條第九款所稱學習障礙，統稱神經心理功能異常而顯現出注意、記憶、理解、知覺、知覺動作、推理等能力有問題，致在聽、說、讀、寫或算等學習上有顯著困難者；其障礙並非因感官、智能、情緒等障礙因素或文化刺激不足、教學不當等環境因素所直接造成之結果。</w:t>
            </w:r>
          </w:p>
        </w:tc>
        <w:tc>
          <w:tcPr>
            <w:tcW w:w="1039" w:type="pct"/>
            <w:vAlign w:val="center"/>
          </w:tcPr>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智力正常或在正常程度以上。</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個人內在能力有顯著差異。</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三、</w:t>
            </w:r>
            <w:r w:rsidRPr="00C06E77">
              <w:rPr>
                <w:rFonts w:eastAsia="標楷體"/>
                <w:kern w:val="0"/>
                <w:sz w:val="22"/>
              </w:rPr>
              <w:t>聽覺理解、口語表達、識字、閱讀理解、書寫、數學運算等學習表現有顯著困難，且經確定一般教育所提供之介入，仍難</w:t>
            </w:r>
            <w:r w:rsidRPr="00C06E77">
              <w:rPr>
                <w:rFonts w:eastAsia="標楷體"/>
                <w:kern w:val="0"/>
                <w:sz w:val="22"/>
                <w:szCs w:val="22"/>
              </w:rPr>
              <w:t>有效改善。</w:t>
            </w:r>
          </w:p>
        </w:tc>
        <w:tc>
          <w:tcPr>
            <w:tcW w:w="1717" w:type="pct"/>
            <w:vAlign w:val="center"/>
          </w:tcPr>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684A6A" w:rsidRPr="00C06E77" w:rsidRDefault="00C9363F" w:rsidP="00684A6A">
            <w:pPr>
              <w:numPr>
                <w:ilvl w:val="0"/>
                <w:numId w:val="24"/>
              </w:numPr>
              <w:adjustRightInd w:val="0"/>
              <w:snapToGrid w:val="0"/>
              <w:ind w:left="271" w:hanging="271"/>
              <w:rPr>
                <w:rFonts w:eastAsia="標楷體"/>
                <w:sz w:val="22"/>
              </w:rPr>
            </w:pPr>
            <w:r w:rsidRPr="00C06E77">
              <w:rPr>
                <w:rFonts w:eastAsia="標楷體"/>
                <w:sz w:val="22"/>
              </w:rPr>
              <w:t>鑑定安置申請表</w:t>
            </w:r>
          </w:p>
          <w:p w:rsidR="00684A6A" w:rsidRPr="00C06E77" w:rsidRDefault="00684A6A" w:rsidP="00684A6A">
            <w:pPr>
              <w:numPr>
                <w:ilvl w:val="0"/>
                <w:numId w:val="24"/>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初篩結果彙整表</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轉介前介入成效評估表</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kern w:val="0"/>
                <w:sz w:val="22"/>
              </w:rPr>
              <w:t>各項特殊教育評量資料</w:t>
            </w:r>
            <w:r w:rsidRPr="00C06E77">
              <w:rPr>
                <w:rFonts w:eastAsia="標楷體"/>
                <w:sz w:val="22"/>
              </w:rPr>
              <w:t>(</w:t>
            </w:r>
            <w:r w:rsidRPr="00C06E77">
              <w:rPr>
                <w:rFonts w:eastAsia="標楷體"/>
                <w:sz w:val="22"/>
              </w:rPr>
              <w:t>如中文年級認字量表、基本讀寫字綜合測驗</w:t>
            </w:r>
            <w:r w:rsidRPr="00C06E77">
              <w:rPr>
                <w:rFonts w:eastAsia="標楷體"/>
                <w:sz w:val="22"/>
              </w:rPr>
              <w:t>…</w:t>
            </w:r>
            <w:r w:rsidRPr="00C06E77">
              <w:rPr>
                <w:rFonts w:eastAsia="標楷體"/>
                <w:sz w:val="22"/>
              </w:rPr>
              <w:t>等</w:t>
            </w:r>
            <w:r w:rsidRPr="00C06E77">
              <w:rPr>
                <w:rFonts w:eastAsia="標楷體"/>
                <w:sz w:val="22"/>
              </w:rPr>
              <w:t>)</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其他資料（如觀察紀錄、具代表性之成果評量或作業樣本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p w:rsidR="00C9363F" w:rsidRPr="00C06E77" w:rsidRDefault="00C9363F" w:rsidP="00273E33">
            <w:pPr>
              <w:numPr>
                <w:ilvl w:val="0"/>
                <w:numId w:val="24"/>
              </w:numPr>
              <w:adjustRightInd w:val="0"/>
              <w:snapToGrid w:val="0"/>
              <w:ind w:left="271" w:hanging="271"/>
              <w:rPr>
                <w:rFonts w:eastAsia="標楷體"/>
                <w:sz w:val="22"/>
              </w:rPr>
            </w:pPr>
            <w:r w:rsidRPr="00C06E77">
              <w:rPr>
                <w:rFonts w:eastAsia="標楷體"/>
                <w:sz w:val="22"/>
              </w:rPr>
              <w:t>心評鑑定分析報告（含</w:t>
            </w:r>
            <w:r w:rsidR="00B4707B">
              <w:rPr>
                <w:rFonts w:eastAsia="標楷體"/>
                <w:sz w:val="22"/>
              </w:rPr>
              <w:t>WISC-</w:t>
            </w:r>
            <w:r w:rsidRPr="00C06E77">
              <w:rPr>
                <w:rFonts w:eastAsia="標楷體"/>
                <w:sz w:val="22"/>
              </w:rPr>
              <w:t>V</w:t>
            </w:r>
            <w:r w:rsidRPr="00C06E77">
              <w:rPr>
                <w:rFonts w:eastAsia="標楷體"/>
                <w:sz w:val="22"/>
              </w:rPr>
              <w:t>）一式</w:t>
            </w:r>
            <w:r w:rsidRPr="00C06E77">
              <w:rPr>
                <w:rFonts w:eastAsia="標楷體"/>
                <w:sz w:val="22"/>
              </w:rPr>
              <w:t>2</w:t>
            </w:r>
            <w:r w:rsidRPr="00C06E77">
              <w:rPr>
                <w:rFonts w:eastAsia="標楷體"/>
                <w:sz w:val="22"/>
              </w:rPr>
              <w:t>份</w:t>
            </w:r>
          </w:p>
        </w:tc>
        <w:tc>
          <w:tcPr>
            <w:tcW w:w="1125" w:type="pct"/>
            <w:vAlign w:val="center"/>
          </w:tcPr>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kern w:val="0"/>
                <w:sz w:val="18"/>
              </w:rPr>
              <w:t>智力正常或在正常程度以上即</w:t>
            </w:r>
            <w:r w:rsidR="00553827" w:rsidRPr="003E4551">
              <w:rPr>
                <w:rFonts w:eastAsia="標楷體"/>
                <w:sz w:val="18"/>
              </w:rPr>
              <w:t>WISC-</w:t>
            </w:r>
            <w:r w:rsidRPr="003E4551">
              <w:rPr>
                <w:rFonts w:eastAsia="標楷體"/>
                <w:sz w:val="18"/>
              </w:rPr>
              <w:t>V</w:t>
            </w:r>
            <w:r w:rsidRPr="003E4551">
              <w:rPr>
                <w:rFonts w:eastAsia="標楷體"/>
                <w:kern w:val="0"/>
                <w:sz w:val="18"/>
              </w:rPr>
              <w:t>「全量表智商」需大於</w:t>
            </w:r>
            <w:r w:rsidRPr="003E4551">
              <w:rPr>
                <w:rFonts w:eastAsia="標楷體"/>
                <w:kern w:val="0"/>
                <w:sz w:val="18"/>
              </w:rPr>
              <w:t>70</w:t>
            </w:r>
            <w:r w:rsidRPr="003E4551">
              <w:rPr>
                <w:rFonts w:eastAsia="標楷體"/>
                <w:kern w:val="0"/>
                <w:sz w:val="18"/>
              </w:rPr>
              <w:t>。</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sz w:val="18"/>
              </w:rPr>
              <w:t>個人內在能力的差異得從其</w:t>
            </w:r>
            <w:r w:rsidRPr="003E4551">
              <w:rPr>
                <w:rFonts w:eastAsia="標楷體"/>
                <w:sz w:val="18"/>
              </w:rPr>
              <w:t>WISC-V</w:t>
            </w:r>
            <w:r w:rsidR="00553827" w:rsidRPr="003E4551">
              <w:rPr>
                <w:rFonts w:eastAsia="標楷體" w:hint="eastAsia"/>
                <w:sz w:val="18"/>
              </w:rPr>
              <w:t>五</w:t>
            </w:r>
            <w:r w:rsidRPr="003E4551">
              <w:rPr>
                <w:rFonts w:eastAsia="標楷體"/>
                <w:sz w:val="18"/>
              </w:rPr>
              <w:t>個組合分數的差異及不同學科間的差異為判斷依據。</w:t>
            </w:r>
          </w:p>
          <w:p w:rsidR="00C9363F" w:rsidRPr="003E4551" w:rsidRDefault="00553827"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sz w:val="18"/>
              </w:rPr>
              <w:t>WISC-</w:t>
            </w:r>
            <w:r w:rsidR="00C9363F" w:rsidRPr="003E4551">
              <w:rPr>
                <w:rFonts w:eastAsia="標楷體"/>
                <w:sz w:val="18"/>
              </w:rPr>
              <w:t>V</w:t>
            </w:r>
            <w:r w:rsidR="00C9363F" w:rsidRPr="003E4551">
              <w:rPr>
                <w:rFonts w:eastAsia="標楷體"/>
                <w:kern w:val="0"/>
                <w:sz w:val="18"/>
              </w:rPr>
              <w:t>分量表或各因素指數間差</w:t>
            </w:r>
            <w:r w:rsidR="003E4551" w:rsidRPr="003E4551">
              <w:rPr>
                <w:rFonts w:eastAsia="標楷體" w:hint="eastAsia"/>
                <w:kern w:val="0"/>
                <w:sz w:val="18"/>
              </w:rPr>
              <w:t>異值</w:t>
            </w:r>
            <w:r w:rsidR="00C9363F" w:rsidRPr="003E4551">
              <w:rPr>
                <w:rFonts w:eastAsia="標楷體"/>
                <w:kern w:val="0"/>
                <w:sz w:val="18"/>
              </w:rPr>
              <w:t>達</w:t>
            </w:r>
            <w:r w:rsidR="003E4551" w:rsidRPr="003E4551">
              <w:rPr>
                <w:rFonts w:eastAsia="標楷體" w:hint="eastAsia"/>
                <w:kern w:val="0"/>
                <w:sz w:val="18"/>
              </w:rPr>
              <w:t>臨界以</w:t>
            </w:r>
            <w:r w:rsidR="00C9363F" w:rsidRPr="003E4551">
              <w:rPr>
                <w:rFonts w:eastAsia="標楷體"/>
                <w:kern w:val="0"/>
                <w:sz w:val="18"/>
              </w:rPr>
              <w:t>上</w:t>
            </w:r>
            <w:r w:rsidR="003E4551" w:rsidRPr="003E4551">
              <w:rPr>
                <w:rFonts w:eastAsia="標楷體" w:hint="eastAsia"/>
                <w:kern w:val="0"/>
                <w:sz w:val="18"/>
              </w:rPr>
              <w:t>且基本率低於</w:t>
            </w:r>
            <w:r w:rsidR="003E4551" w:rsidRPr="003E4551">
              <w:rPr>
                <w:rFonts w:eastAsia="標楷體" w:hint="eastAsia"/>
                <w:kern w:val="0"/>
                <w:sz w:val="18"/>
              </w:rPr>
              <w:t>15%</w:t>
            </w:r>
            <w:r w:rsidR="00C9363F" w:rsidRPr="003E4551">
              <w:rPr>
                <w:rFonts w:eastAsia="標楷體"/>
                <w:kern w:val="0"/>
                <w:sz w:val="18"/>
              </w:rPr>
              <w:t>，可視為有顯著差異。</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kern w:val="0"/>
                <w:sz w:val="18"/>
              </w:rPr>
              <w:t>依個案狀況進行「聽覺理解、口語表達、識字、閱讀理解、書寫、數學運算」等能力表現相關</w:t>
            </w:r>
            <w:r w:rsidRPr="003E4551">
              <w:rPr>
                <w:rFonts w:eastAsia="標楷體" w:hint="eastAsia"/>
                <w:kern w:val="0"/>
                <w:sz w:val="18"/>
              </w:rPr>
              <w:t>標準化</w:t>
            </w:r>
            <w:r w:rsidR="0094008A" w:rsidRPr="003E4551">
              <w:rPr>
                <w:rFonts w:eastAsia="標楷體"/>
                <w:kern w:val="0"/>
                <w:sz w:val="18"/>
              </w:rPr>
              <w:t>測驗，其結果至少低於百分等級</w:t>
            </w:r>
            <w:r w:rsidR="0094008A" w:rsidRPr="003E4551">
              <w:rPr>
                <w:rFonts w:eastAsia="標楷體" w:hint="eastAsia"/>
                <w:kern w:val="0"/>
                <w:sz w:val="18"/>
              </w:rPr>
              <w:t>10</w:t>
            </w:r>
            <w:r w:rsidRPr="003E4551">
              <w:rPr>
                <w:rFonts w:eastAsia="標楷體"/>
                <w:kern w:val="0"/>
                <w:sz w:val="18"/>
              </w:rPr>
              <w:t>以下。</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kern w:val="0"/>
                <w:sz w:val="18"/>
              </w:rPr>
              <w:t>學習障礙學生鑑定除智能之外，仍應檢具相關資料證明障礙非因感官、情緒或文化刺激不足或教學不當等環境因素所直接造成之結果。</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sz w:val="18"/>
              </w:rPr>
              <w:t>學障亞型之分類為：閱讀、書寫、數學。</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sz w:val="18"/>
              </w:rPr>
              <w:t>學障之鑑定須研判出學生之障礙亞型，故需要障礙亞型之相關佐證資料，如提供未訂正之作業、作文、作品等（須能呈現學障之障礙亞型），或依學生障礙狀況提供標準化測驗之施測結果以說明障礙亞型，如「基本讀寫字綜合測驗」、「中文年級認字量表」、「閱讀理解篩選測驗」、「中文閱讀障礙診斷測驗」、</w:t>
            </w:r>
            <w:r w:rsidRPr="003E4551">
              <w:rPr>
                <w:rFonts w:ascii="標楷體" w:eastAsia="標楷體" w:hAnsi="標楷體" w:hint="eastAsia"/>
                <w:sz w:val="18"/>
              </w:rPr>
              <w:t>「</w:t>
            </w:r>
            <w:r w:rsidRPr="003E4551">
              <w:rPr>
                <w:rFonts w:eastAsia="標楷體" w:hint="eastAsia"/>
                <w:sz w:val="18"/>
              </w:rPr>
              <w:t>書寫表達診斷測驗</w:t>
            </w:r>
            <w:r w:rsidRPr="003E4551">
              <w:rPr>
                <w:rFonts w:ascii="標楷體" w:eastAsia="標楷體" w:hAnsi="標楷體" w:hint="eastAsia"/>
                <w:sz w:val="18"/>
              </w:rPr>
              <w:t>」</w:t>
            </w:r>
            <w:r w:rsidRPr="003E4551">
              <w:rPr>
                <w:rFonts w:eastAsia="標楷體" w:hint="eastAsia"/>
                <w:sz w:val="18"/>
              </w:rPr>
              <w:t>、</w:t>
            </w:r>
            <w:r w:rsidRPr="003E4551">
              <w:rPr>
                <w:rFonts w:eastAsia="標楷體"/>
                <w:sz w:val="18"/>
              </w:rPr>
              <w:t>「基礎數學概念評量」</w:t>
            </w:r>
            <w:r w:rsidRPr="003E4551">
              <w:rPr>
                <w:rFonts w:eastAsia="標楷體" w:hint="eastAsia"/>
                <w:sz w:val="18"/>
              </w:rPr>
              <w:t>、</w:t>
            </w:r>
            <w:r w:rsidRPr="003E4551">
              <w:rPr>
                <w:rFonts w:ascii="標楷體" w:eastAsia="標楷體" w:hAnsi="標楷體" w:hint="eastAsia"/>
                <w:sz w:val="18"/>
              </w:rPr>
              <w:t>「</w:t>
            </w:r>
            <w:r w:rsidRPr="003E4551">
              <w:rPr>
                <w:rFonts w:eastAsia="標楷體" w:hint="eastAsia"/>
                <w:sz w:val="18"/>
              </w:rPr>
              <w:t>數學診斷測驗</w:t>
            </w:r>
            <w:r w:rsidRPr="003E4551">
              <w:rPr>
                <w:rFonts w:ascii="標楷體" w:eastAsia="標楷體" w:hAnsi="標楷體" w:hint="eastAsia"/>
                <w:sz w:val="18"/>
              </w:rPr>
              <w:t>」、</w:t>
            </w:r>
            <w:r w:rsidRPr="003E4551">
              <w:rPr>
                <w:rFonts w:ascii="標楷體" w:eastAsia="標楷體" w:hAnsi="標楷體"/>
                <w:sz w:val="18"/>
              </w:rPr>
              <w:t>…</w:t>
            </w:r>
            <w:r w:rsidRPr="003E4551">
              <w:rPr>
                <w:rFonts w:eastAsia="標楷體"/>
                <w:sz w:val="18"/>
              </w:rPr>
              <w:t>等。</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kern w:val="0"/>
                <w:sz w:val="18"/>
              </w:rPr>
              <w:t>學障提報鑑定前，學校須先提供轉介前介入等教學輔導介入，確定一般教育所提供之介入，仍難有效改善之，再提供相關足以佐證之教學紀錄資料提報鑑定。</w:t>
            </w:r>
          </w:p>
          <w:p w:rsidR="00C9363F" w:rsidRPr="003E4551" w:rsidRDefault="00C9363F" w:rsidP="00273E33">
            <w:pPr>
              <w:widowControl/>
              <w:numPr>
                <w:ilvl w:val="0"/>
                <w:numId w:val="31"/>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18"/>
              </w:rPr>
            </w:pPr>
            <w:r w:rsidRPr="003E4551">
              <w:rPr>
                <w:rFonts w:eastAsia="標楷體" w:hint="eastAsia"/>
                <w:kern w:val="0"/>
                <w:sz w:val="18"/>
              </w:rPr>
              <w:t>疑似</w:t>
            </w:r>
            <w:r w:rsidRPr="003E4551">
              <w:rPr>
                <w:rFonts w:eastAsia="標楷體"/>
                <w:kern w:val="0"/>
                <w:sz w:val="18"/>
              </w:rPr>
              <w:t>學障個案，可先以疑似身份輔導一年後再做確認。</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11</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多重障礙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本法第三條第十款所稱多重障礙，指包括二種以上不具連帶關係且非源於同一原因造成之障礙而影響學習者。</w:t>
            </w:r>
          </w:p>
        </w:tc>
        <w:tc>
          <w:tcPr>
            <w:tcW w:w="1039" w:type="pct"/>
            <w:vAlign w:val="center"/>
          </w:tcPr>
          <w:p w:rsidR="00C9363F" w:rsidRPr="00C06E77" w:rsidRDefault="00C9363F" w:rsidP="005C3C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rPr>
                <w:rFonts w:ascii="Times New Roman" w:eastAsia="標楷體" w:hAnsi="Times New Roman"/>
                <w:bCs/>
                <w:kern w:val="2"/>
                <w:sz w:val="22"/>
                <w:szCs w:val="22"/>
              </w:rPr>
            </w:pPr>
            <w:r w:rsidRPr="00C06E77">
              <w:rPr>
                <w:rFonts w:ascii="Times New Roman" w:eastAsia="標楷體" w:hAnsi="Times New Roman"/>
                <w:bCs/>
                <w:sz w:val="22"/>
                <w:szCs w:val="22"/>
              </w:rPr>
              <w:t>其鑑定應參照本辦法其他各類障礙之鑑定基準。</w:t>
            </w:r>
          </w:p>
        </w:tc>
        <w:tc>
          <w:tcPr>
            <w:tcW w:w="1717" w:type="pct"/>
            <w:vAlign w:val="center"/>
          </w:tcPr>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5"/>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25"/>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5"/>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273E33">
            <w:pPr>
              <w:widowControl/>
              <w:numPr>
                <w:ilvl w:val="0"/>
                <w:numId w:val="32"/>
              </w:numPr>
              <w:tabs>
                <w:tab w:val="left" w:pos="2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參酌</w:t>
            </w:r>
            <w:r w:rsidR="00553827">
              <w:rPr>
                <w:rFonts w:eastAsia="標楷體"/>
                <w:kern w:val="0"/>
                <w:sz w:val="22"/>
              </w:rPr>
              <w:t>身障證明</w:t>
            </w:r>
            <w:r w:rsidRPr="00C06E77">
              <w:rPr>
                <w:rFonts w:eastAsia="標楷體"/>
                <w:kern w:val="0"/>
                <w:sz w:val="22"/>
              </w:rPr>
              <w:t>，必要時加附其他醫檢或評估資料綜合研判之。</w:t>
            </w:r>
          </w:p>
          <w:p w:rsidR="00C9363F" w:rsidRPr="00C06E77" w:rsidRDefault="00C9363F" w:rsidP="00273E33">
            <w:pPr>
              <w:widowControl/>
              <w:numPr>
                <w:ilvl w:val="0"/>
                <w:numId w:val="32"/>
              </w:numPr>
              <w:tabs>
                <w:tab w:val="left" w:pos="2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sz w:val="22"/>
              </w:rPr>
            </w:pPr>
            <w:r w:rsidRPr="00C06E77">
              <w:rPr>
                <w:rFonts w:eastAsia="標楷體"/>
                <w:sz w:val="22"/>
              </w:rPr>
              <w:t>特教障礙類別與</w:t>
            </w:r>
            <w:r w:rsidR="00553827">
              <w:rPr>
                <w:rFonts w:eastAsia="標楷體"/>
                <w:sz w:val="22"/>
              </w:rPr>
              <w:t>身障證明</w:t>
            </w:r>
            <w:r w:rsidRPr="00C06E77">
              <w:rPr>
                <w:rFonts w:eastAsia="標楷體"/>
                <w:sz w:val="22"/>
              </w:rPr>
              <w:t>類別不同時，依據其學校適應情形謹慎研判之；倘此二種不具關聯之障礙同時研判確定，</w:t>
            </w:r>
            <w:r w:rsidRPr="00C06E77">
              <w:rPr>
                <w:rFonts w:eastAsia="標楷體"/>
                <w:kern w:val="0"/>
                <w:sz w:val="22"/>
              </w:rPr>
              <w:t>則其特教類別歸屬</w:t>
            </w:r>
            <w:r w:rsidRPr="00C06E77">
              <w:rPr>
                <w:rFonts w:eastAsia="標楷體"/>
                <w:sz w:val="22"/>
              </w:rPr>
              <w:t>為多障。</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12</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自閉症</w:t>
            </w:r>
          </w:p>
        </w:tc>
        <w:tc>
          <w:tcPr>
            <w:tcW w:w="767" w:type="pct"/>
            <w:vAlign w:val="center"/>
          </w:tcPr>
          <w:p w:rsidR="00C9363F" w:rsidRPr="00C06E77" w:rsidRDefault="00C9363F" w:rsidP="005C3C31">
            <w:pPr>
              <w:adjustRightInd w:val="0"/>
              <w:snapToGrid w:val="0"/>
              <w:rPr>
                <w:rFonts w:eastAsia="標楷體"/>
                <w:sz w:val="22"/>
              </w:rPr>
            </w:pPr>
            <w:r w:rsidRPr="00C06E77">
              <w:rPr>
                <w:rFonts w:eastAsia="標楷體"/>
                <w:bCs/>
                <w:sz w:val="22"/>
              </w:rPr>
              <w:t>本法第三條第十一款所稱自閉症，指因神經心理功能異常而顯現出溝通、社會互動、行為及興趣表現上有嚴重問題，致在學習及生活適應上有顯著困難者。</w:t>
            </w:r>
          </w:p>
        </w:tc>
        <w:tc>
          <w:tcPr>
            <w:tcW w:w="1039" w:type="pct"/>
            <w:vAlign w:val="center"/>
          </w:tcPr>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一、</w:t>
            </w:r>
            <w:r w:rsidRPr="00C06E77">
              <w:rPr>
                <w:rFonts w:eastAsia="標楷體"/>
                <w:kern w:val="0"/>
                <w:sz w:val="22"/>
              </w:rPr>
              <w:t>顯著社會互動及溝通困難。</w:t>
            </w:r>
          </w:p>
          <w:p w:rsidR="00C9363F" w:rsidRPr="00C06E77" w:rsidRDefault="00C9363F" w:rsidP="005C3C31">
            <w:pPr>
              <w:pStyle w:val="a3"/>
              <w:widowControl/>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92" w:hangingChars="178" w:hanging="392"/>
              <w:rPr>
                <w:rFonts w:eastAsia="標楷體"/>
                <w:kern w:val="0"/>
                <w:sz w:val="22"/>
              </w:rPr>
            </w:pPr>
            <w:r w:rsidRPr="00C06E77">
              <w:rPr>
                <w:rFonts w:eastAsia="標楷體" w:hint="eastAsia"/>
                <w:kern w:val="0"/>
                <w:sz w:val="22"/>
              </w:rPr>
              <w:t>二、</w:t>
            </w:r>
            <w:r w:rsidRPr="00C06E77">
              <w:rPr>
                <w:rFonts w:eastAsia="標楷體"/>
                <w:kern w:val="0"/>
                <w:sz w:val="22"/>
              </w:rPr>
              <w:t>表現出固定而有限之行為模式及興趣。</w:t>
            </w:r>
          </w:p>
        </w:tc>
        <w:tc>
          <w:tcPr>
            <w:tcW w:w="1717" w:type="pct"/>
            <w:vAlign w:val="center"/>
          </w:tcPr>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6"/>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心理衡鑑報告影本</w:t>
            </w:r>
          </w:p>
          <w:p w:rsidR="00684A6A" w:rsidRPr="00C06E77" w:rsidRDefault="00684A6A" w:rsidP="00684A6A">
            <w:pPr>
              <w:numPr>
                <w:ilvl w:val="0"/>
                <w:numId w:val="26"/>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自閉症行為檢核表</w:t>
            </w:r>
            <w:r w:rsidRPr="00C06E77">
              <w:rPr>
                <w:rFonts w:eastAsia="標楷體"/>
                <w:sz w:val="22"/>
              </w:rPr>
              <w:t>(</w:t>
            </w:r>
            <w:r w:rsidRPr="00C06E77">
              <w:rPr>
                <w:rFonts w:eastAsia="標楷體"/>
                <w:sz w:val="22"/>
              </w:rPr>
              <w:t>有</w:t>
            </w:r>
            <w:r w:rsidR="00553827">
              <w:rPr>
                <w:rFonts w:eastAsia="標楷體"/>
                <w:sz w:val="22"/>
              </w:rPr>
              <w:t>身障證明</w:t>
            </w:r>
            <w:r w:rsidRPr="00C06E77">
              <w:rPr>
                <w:rFonts w:eastAsia="標楷體"/>
                <w:sz w:val="22"/>
              </w:rPr>
              <w:t>者免</w:t>
            </w:r>
            <w:r w:rsidRPr="00C06E77">
              <w:rPr>
                <w:rFonts w:eastAsia="標楷體"/>
                <w:sz w:val="22"/>
              </w:rPr>
              <w:t>)</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個案輔導資料（如輔導紀錄、</w:t>
            </w:r>
            <w:r w:rsidRPr="00C06E77">
              <w:rPr>
                <w:rFonts w:eastAsia="標楷體"/>
                <w:sz w:val="22"/>
              </w:rPr>
              <w:t>B</w:t>
            </w:r>
            <w:r w:rsidRPr="00C06E77">
              <w:rPr>
                <w:rFonts w:eastAsia="標楷體"/>
                <w:sz w:val="22"/>
              </w:rPr>
              <w:t>表、聯絡簿影本）</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其他資料（如觀察紀錄、具代表性之成果評量或作業樣本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p w:rsidR="00C9363F" w:rsidRPr="00C06E77" w:rsidRDefault="00C9363F" w:rsidP="00273E33">
            <w:pPr>
              <w:numPr>
                <w:ilvl w:val="0"/>
                <w:numId w:val="26"/>
              </w:numPr>
              <w:adjustRightInd w:val="0"/>
              <w:snapToGrid w:val="0"/>
              <w:ind w:left="271" w:hanging="271"/>
              <w:rPr>
                <w:rFonts w:eastAsia="標楷體"/>
                <w:sz w:val="22"/>
              </w:rPr>
            </w:pPr>
            <w:r w:rsidRPr="00C06E77">
              <w:rPr>
                <w:rFonts w:eastAsia="標楷體"/>
                <w:sz w:val="22"/>
              </w:rPr>
              <w:t>心評鑑定分析報告（含訪談紀錄表）一式</w:t>
            </w:r>
            <w:r w:rsidRPr="00C06E77">
              <w:rPr>
                <w:rFonts w:eastAsia="標楷體"/>
                <w:sz w:val="22"/>
              </w:rPr>
              <w:t>2</w:t>
            </w:r>
            <w:r w:rsidRPr="00C06E77">
              <w:rPr>
                <w:rFonts w:eastAsia="標楷體"/>
                <w:sz w:val="22"/>
              </w:rPr>
              <w:t>份</w:t>
            </w:r>
          </w:p>
        </w:tc>
        <w:tc>
          <w:tcPr>
            <w:tcW w:w="1125" w:type="pct"/>
            <w:vAlign w:val="center"/>
          </w:tcPr>
          <w:p w:rsidR="00C9363F" w:rsidRPr="00C06E77" w:rsidRDefault="00C9363F" w:rsidP="00273E33">
            <w:pPr>
              <w:widowControl/>
              <w:numPr>
                <w:ilvl w:val="0"/>
                <w:numId w:val="33"/>
              </w:numPr>
              <w:tabs>
                <w:tab w:val="left" w:pos="2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參酌</w:t>
            </w:r>
            <w:r w:rsidR="00553827">
              <w:rPr>
                <w:rFonts w:eastAsia="標楷體"/>
                <w:kern w:val="0"/>
                <w:sz w:val="22"/>
              </w:rPr>
              <w:t>身障證明</w:t>
            </w:r>
            <w:r w:rsidRPr="00C06E77">
              <w:rPr>
                <w:rFonts w:eastAsia="標楷體"/>
                <w:kern w:val="0"/>
                <w:sz w:val="22"/>
              </w:rPr>
              <w:t>或醫檢資料及相關評估資料綜合研判之。</w:t>
            </w:r>
          </w:p>
          <w:p w:rsidR="00C9363F" w:rsidRPr="00C06E77" w:rsidRDefault="00C9363F" w:rsidP="00273E33">
            <w:pPr>
              <w:widowControl/>
              <w:numPr>
                <w:ilvl w:val="0"/>
                <w:numId w:val="33"/>
              </w:numPr>
              <w:tabs>
                <w:tab w:val="left" w:pos="2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hint="eastAsia"/>
                <w:kern w:val="0"/>
                <w:sz w:val="22"/>
              </w:rPr>
              <w:t>疑似</w:t>
            </w:r>
            <w:r w:rsidRPr="00C06E77">
              <w:rPr>
                <w:rFonts w:eastAsia="標楷體"/>
                <w:kern w:val="0"/>
                <w:sz w:val="22"/>
              </w:rPr>
              <w:t>自閉症個案，可先以疑似身份輔導一年後再做確認。</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lastRenderedPageBreak/>
              <w:t>13</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kern w:val="0"/>
                <w:sz w:val="22"/>
              </w:rPr>
              <w:t>發展遲緩</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本法第三條第十二款所稱發展遲緩，指未滿六歲之兒童，因生理、心理或社會環境因素，在知覺、認知、動作、溝通、社會情緒或自理能力等方面之發展較同年齡者顯著遲緩，且其障礙類別無法確定者。</w:t>
            </w:r>
          </w:p>
        </w:tc>
        <w:tc>
          <w:tcPr>
            <w:tcW w:w="1039" w:type="pct"/>
            <w:vAlign w:val="center"/>
          </w:tcPr>
          <w:p w:rsidR="00C9363F" w:rsidRPr="00C06E77" w:rsidRDefault="00C9363F" w:rsidP="005C3C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rPr>
                <w:rFonts w:ascii="Times New Roman" w:eastAsia="標楷體" w:hAnsi="Times New Roman"/>
                <w:bCs/>
                <w:kern w:val="2"/>
                <w:sz w:val="22"/>
                <w:szCs w:val="22"/>
              </w:rPr>
            </w:pPr>
            <w:r w:rsidRPr="00C06E77">
              <w:rPr>
                <w:rFonts w:ascii="Times New Roman" w:eastAsia="標楷體" w:hAnsi="Times New Roman"/>
                <w:bCs/>
                <w:sz w:val="22"/>
                <w:szCs w:val="22"/>
              </w:rPr>
              <w:t>其鑑定依兒童發展及養育環境評估等資料，綜合研判之。</w:t>
            </w:r>
          </w:p>
        </w:tc>
        <w:tc>
          <w:tcPr>
            <w:tcW w:w="1717" w:type="pct"/>
            <w:vAlign w:val="center"/>
          </w:tcPr>
          <w:p w:rsidR="00C9363F" w:rsidRPr="00C06E77" w:rsidRDefault="00C9363F" w:rsidP="00273E33">
            <w:pPr>
              <w:numPr>
                <w:ilvl w:val="0"/>
                <w:numId w:val="27"/>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7"/>
              </w:numPr>
              <w:adjustRightInd w:val="0"/>
              <w:snapToGrid w:val="0"/>
              <w:ind w:left="271" w:hanging="271"/>
              <w:rPr>
                <w:rFonts w:eastAsia="標楷體"/>
                <w:sz w:val="22"/>
              </w:rPr>
            </w:pPr>
            <w:r w:rsidRPr="00C06E77">
              <w:rPr>
                <w:rFonts w:eastAsia="標楷體"/>
                <w:sz w:val="22"/>
              </w:rPr>
              <w:t>鑑定安置申請表</w:t>
            </w:r>
          </w:p>
          <w:p w:rsidR="00C9363F" w:rsidRPr="00C06E77" w:rsidRDefault="00C9363F" w:rsidP="00273E33">
            <w:pPr>
              <w:numPr>
                <w:ilvl w:val="0"/>
                <w:numId w:val="27"/>
              </w:numPr>
              <w:adjustRightInd w:val="0"/>
              <w:snapToGrid w:val="0"/>
              <w:ind w:left="271" w:hanging="271"/>
              <w:rPr>
                <w:rFonts w:eastAsia="標楷體"/>
                <w:sz w:val="22"/>
              </w:rPr>
            </w:pPr>
            <w:r w:rsidRPr="00C06E77">
              <w:rPr>
                <w:rFonts w:eastAsia="標楷體"/>
                <w:kern w:val="0"/>
                <w:sz w:val="22"/>
              </w:rPr>
              <w:t>幼兒</w:t>
            </w:r>
            <w:r w:rsidRPr="00C06E77">
              <w:rPr>
                <w:rFonts w:eastAsia="標楷體"/>
                <w:sz w:val="22"/>
              </w:rPr>
              <w:t>個案檢核表</w:t>
            </w:r>
          </w:p>
          <w:p w:rsidR="00C9363F" w:rsidRPr="00C06E77" w:rsidRDefault="00553827" w:rsidP="00273E33">
            <w:pPr>
              <w:numPr>
                <w:ilvl w:val="0"/>
                <w:numId w:val="27"/>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w:t>
            </w:r>
            <w:r w:rsidR="00C9363F" w:rsidRPr="00C06E77">
              <w:rPr>
                <w:rFonts w:eastAsia="標楷體"/>
                <w:sz w:val="22"/>
              </w:rPr>
              <w:t>聯合評估報告書影本</w:t>
            </w:r>
          </w:p>
          <w:p w:rsidR="00C9363F" w:rsidRPr="00C06E77" w:rsidRDefault="00C9363F" w:rsidP="00273E33">
            <w:pPr>
              <w:numPr>
                <w:ilvl w:val="0"/>
                <w:numId w:val="27"/>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7"/>
              </w:numPr>
              <w:adjustRightInd w:val="0"/>
              <w:snapToGrid w:val="0"/>
              <w:ind w:left="271" w:hanging="271"/>
              <w:rPr>
                <w:rFonts w:eastAsia="標楷體"/>
                <w:sz w:val="22"/>
              </w:rPr>
            </w:pPr>
            <w:r w:rsidRPr="00C06E77">
              <w:rPr>
                <w:rFonts w:eastAsia="標楷體"/>
                <w:sz w:val="22"/>
              </w:rPr>
              <w:t>其他資料（如觀察紀錄、具代表性之成果評量或作業樣本</w:t>
            </w:r>
            <w:r w:rsidRPr="00C06E77">
              <w:rPr>
                <w:rFonts w:eastAsia="標楷體"/>
                <w:sz w:val="22"/>
              </w:rPr>
              <w:t>…</w:t>
            </w:r>
            <w:r w:rsidRPr="00C06E77">
              <w:rPr>
                <w:rFonts w:eastAsia="標楷體"/>
                <w:sz w:val="22"/>
              </w:rPr>
              <w:t>等）</w:t>
            </w:r>
          </w:p>
        </w:tc>
        <w:tc>
          <w:tcPr>
            <w:tcW w:w="1125" w:type="pct"/>
            <w:vAlign w:val="center"/>
          </w:tcPr>
          <w:p w:rsidR="00C9363F" w:rsidRPr="00C06E77" w:rsidRDefault="00C9363F" w:rsidP="00273E33">
            <w:pPr>
              <w:widowControl/>
              <w:numPr>
                <w:ilvl w:val="0"/>
                <w:numId w:val="34"/>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參酌聯合評估報告書或相關醫檢資料及相關評估資料綜合研判之。</w:t>
            </w:r>
          </w:p>
          <w:p w:rsidR="00C9363F" w:rsidRPr="00C06E77" w:rsidRDefault="00C9363F" w:rsidP="00273E33">
            <w:pPr>
              <w:widowControl/>
              <w:numPr>
                <w:ilvl w:val="0"/>
                <w:numId w:val="34"/>
              </w:numPr>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236" w:hanging="236"/>
              <w:jc w:val="both"/>
              <w:rPr>
                <w:rFonts w:eastAsia="標楷體"/>
                <w:kern w:val="0"/>
                <w:sz w:val="22"/>
              </w:rPr>
            </w:pPr>
            <w:r w:rsidRPr="00C06E77">
              <w:rPr>
                <w:rFonts w:eastAsia="標楷體"/>
                <w:kern w:val="0"/>
                <w:sz w:val="22"/>
              </w:rPr>
              <w:t>未滿六歲之學齡前兒童以發展遲緩判定為原則；已領有身障手冊者，則依該身障手冊之障礙類別判定為原則。</w:t>
            </w:r>
          </w:p>
        </w:tc>
      </w:tr>
      <w:tr w:rsidR="00C9363F" w:rsidRPr="00C06E77" w:rsidTr="005C3C31">
        <w:trPr>
          <w:cantSplit/>
          <w:trHeight w:val="1134"/>
        </w:trPr>
        <w:tc>
          <w:tcPr>
            <w:tcW w:w="171" w:type="pct"/>
            <w:vAlign w:val="center"/>
          </w:tcPr>
          <w:p w:rsidR="00C9363F" w:rsidRPr="00C06E77" w:rsidRDefault="00C9363F" w:rsidP="005C3C31">
            <w:pPr>
              <w:adjustRightInd w:val="0"/>
              <w:snapToGrid w:val="0"/>
              <w:jc w:val="center"/>
              <w:rPr>
                <w:rFonts w:eastAsia="標楷體"/>
                <w:sz w:val="22"/>
              </w:rPr>
            </w:pPr>
            <w:r w:rsidRPr="00C06E77">
              <w:rPr>
                <w:rFonts w:eastAsia="標楷體"/>
                <w:sz w:val="22"/>
              </w:rPr>
              <w:t>14</w:t>
            </w:r>
          </w:p>
        </w:tc>
        <w:tc>
          <w:tcPr>
            <w:tcW w:w="181" w:type="pct"/>
            <w:textDirection w:val="tbRlV"/>
            <w:vAlign w:val="center"/>
          </w:tcPr>
          <w:p w:rsidR="00C9363F" w:rsidRPr="00C06E77" w:rsidRDefault="00C9363F" w:rsidP="005C3C31">
            <w:pPr>
              <w:adjustRightInd w:val="0"/>
              <w:snapToGrid w:val="0"/>
              <w:ind w:left="113" w:right="113"/>
              <w:jc w:val="center"/>
              <w:rPr>
                <w:rFonts w:eastAsia="標楷體"/>
                <w:kern w:val="0"/>
                <w:sz w:val="22"/>
              </w:rPr>
            </w:pPr>
            <w:r w:rsidRPr="00C06E77">
              <w:rPr>
                <w:rFonts w:eastAsia="標楷體"/>
                <w:bCs/>
                <w:sz w:val="22"/>
              </w:rPr>
              <w:t>其他障礙</w:t>
            </w:r>
          </w:p>
        </w:tc>
        <w:tc>
          <w:tcPr>
            <w:tcW w:w="767"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bCs/>
                <w:sz w:val="22"/>
              </w:rPr>
              <w:t>第十四條本法第三條第十三款所稱其他障礙，指在學習與生活有顯著困難，且其障礙類別無法歸類於第三條至第十三條類別者。</w:t>
            </w:r>
          </w:p>
        </w:tc>
        <w:tc>
          <w:tcPr>
            <w:tcW w:w="1039" w:type="pct"/>
            <w:vAlign w:val="center"/>
          </w:tcPr>
          <w:p w:rsidR="00C9363F" w:rsidRPr="00C06E77" w:rsidRDefault="00C9363F" w:rsidP="005C3C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rPr>
                <w:rFonts w:ascii="Times New Roman" w:eastAsia="標楷體" w:hAnsi="Times New Roman"/>
                <w:bCs/>
                <w:kern w:val="2"/>
                <w:sz w:val="22"/>
                <w:szCs w:val="22"/>
              </w:rPr>
            </w:pPr>
            <w:r w:rsidRPr="00C06E77">
              <w:rPr>
                <w:rFonts w:ascii="Times New Roman" w:eastAsia="標楷體" w:hAnsi="Times New Roman"/>
                <w:bCs/>
                <w:sz w:val="22"/>
                <w:szCs w:val="22"/>
              </w:rPr>
              <w:t>其鑑定應由醫師診斷並開具證明。</w:t>
            </w:r>
          </w:p>
        </w:tc>
        <w:tc>
          <w:tcPr>
            <w:tcW w:w="1717" w:type="pct"/>
          </w:tcPr>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通報網提報名冊</w:t>
            </w:r>
            <w:r w:rsidRPr="00C06E77">
              <w:rPr>
                <w:rFonts w:eastAsia="標楷體"/>
                <w:sz w:val="22"/>
              </w:rPr>
              <w:t>(</w:t>
            </w:r>
            <w:r w:rsidRPr="00C06E77">
              <w:rPr>
                <w:rFonts w:eastAsia="標楷體"/>
                <w:sz w:val="22"/>
              </w:rPr>
              <w:t>每校</w:t>
            </w:r>
            <w:r w:rsidRPr="00C06E77">
              <w:rPr>
                <w:rFonts w:eastAsia="標楷體"/>
                <w:sz w:val="22"/>
              </w:rPr>
              <w:t>1</w:t>
            </w:r>
            <w:r w:rsidRPr="00C06E77">
              <w:rPr>
                <w:rFonts w:eastAsia="標楷體"/>
                <w:sz w:val="22"/>
              </w:rPr>
              <w:t>份</w:t>
            </w:r>
            <w:r w:rsidRPr="00C06E77">
              <w:rPr>
                <w:rFonts w:eastAsia="標楷體"/>
                <w:sz w:val="22"/>
              </w:rPr>
              <w:t>)</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鑑定安置申請表</w:t>
            </w:r>
          </w:p>
          <w:p w:rsidR="00C9363F" w:rsidRPr="00C06E77" w:rsidRDefault="00553827" w:rsidP="00273E33">
            <w:pPr>
              <w:numPr>
                <w:ilvl w:val="0"/>
                <w:numId w:val="28"/>
              </w:numPr>
              <w:adjustRightInd w:val="0"/>
              <w:snapToGrid w:val="0"/>
              <w:ind w:left="271" w:hanging="271"/>
              <w:rPr>
                <w:rFonts w:eastAsia="標楷體"/>
                <w:sz w:val="22"/>
              </w:rPr>
            </w:pPr>
            <w:r>
              <w:rPr>
                <w:rFonts w:eastAsia="標楷體"/>
                <w:sz w:val="22"/>
              </w:rPr>
              <w:t>身心障礙證明</w:t>
            </w:r>
            <w:r w:rsidR="00C9363F" w:rsidRPr="00C06E77">
              <w:rPr>
                <w:rFonts w:eastAsia="標楷體"/>
                <w:sz w:val="22"/>
              </w:rPr>
              <w:t>影本</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醫學診斷報告書</w:t>
            </w:r>
            <w:r w:rsidRPr="00C06E77">
              <w:rPr>
                <w:rFonts w:eastAsia="標楷體"/>
                <w:sz w:val="22"/>
              </w:rPr>
              <w:t>/</w:t>
            </w:r>
            <w:r w:rsidRPr="00C06E77">
              <w:rPr>
                <w:rFonts w:eastAsia="標楷體"/>
                <w:sz w:val="22"/>
              </w:rPr>
              <w:t>重大傷病證明影本</w:t>
            </w:r>
          </w:p>
          <w:p w:rsidR="00684A6A" w:rsidRPr="00C06E77" w:rsidRDefault="00684A6A" w:rsidP="00684A6A">
            <w:pPr>
              <w:numPr>
                <w:ilvl w:val="0"/>
                <w:numId w:val="28"/>
              </w:numPr>
              <w:adjustRightInd w:val="0"/>
              <w:snapToGrid w:val="0"/>
              <w:ind w:left="271" w:hanging="271"/>
              <w:rPr>
                <w:rFonts w:eastAsia="標楷體"/>
                <w:sz w:val="22"/>
              </w:rPr>
            </w:pPr>
            <w:r w:rsidRPr="00C06E77">
              <w:rPr>
                <w:rFonts w:eastAsia="標楷體"/>
                <w:sz w:val="22"/>
              </w:rPr>
              <w:t>現況調查表</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特殊需求學生轉介表</w:t>
            </w:r>
            <w:r w:rsidRPr="00C06E77">
              <w:rPr>
                <w:rFonts w:eastAsia="標楷體"/>
                <w:sz w:val="22"/>
              </w:rPr>
              <w:t>100R/C125(</w:t>
            </w:r>
            <w:r w:rsidRPr="00C06E77">
              <w:rPr>
                <w:rFonts w:eastAsia="標楷體"/>
                <w:sz w:val="22"/>
              </w:rPr>
              <w:t>擇一使用</w:t>
            </w:r>
            <w:r w:rsidRPr="00C06E77">
              <w:rPr>
                <w:rFonts w:eastAsia="標楷體"/>
                <w:sz w:val="22"/>
              </w:rPr>
              <w:t>)</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因障礙影響學習活動之評估資料（如觀察紀錄、具代表性之成果評量或作業樣本</w:t>
            </w:r>
            <w:r w:rsidRPr="00C06E77">
              <w:rPr>
                <w:rFonts w:eastAsia="標楷體"/>
                <w:sz w:val="22"/>
              </w:rPr>
              <w:t>…</w:t>
            </w:r>
            <w:r w:rsidRPr="00C06E77">
              <w:rPr>
                <w:rFonts w:eastAsia="標楷體"/>
                <w:sz w:val="22"/>
              </w:rPr>
              <w:t>等）</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疑似</w:t>
            </w:r>
            <w:r w:rsidRPr="00C06E77">
              <w:rPr>
                <w:rFonts w:eastAsia="標楷體"/>
                <w:sz w:val="22"/>
              </w:rPr>
              <w:t>/</w:t>
            </w:r>
            <w:r w:rsidRPr="00C06E77">
              <w:rPr>
                <w:rFonts w:eastAsia="標楷體"/>
                <w:sz w:val="22"/>
              </w:rPr>
              <w:t>待觀察學生觀察輔導記錄表</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一年內</w:t>
            </w:r>
            <w:r w:rsidRPr="00C06E77">
              <w:rPr>
                <w:rFonts w:eastAsia="標楷體"/>
                <w:sz w:val="22"/>
              </w:rPr>
              <w:t>IEP</w:t>
            </w:r>
            <w:r w:rsidRPr="00C06E77">
              <w:rPr>
                <w:rFonts w:eastAsia="標楷體"/>
                <w:sz w:val="22"/>
              </w:rPr>
              <w:t>資料（含優、弱勢能力及學習目標）</w:t>
            </w:r>
          </w:p>
          <w:p w:rsidR="00C9363F" w:rsidRPr="00C06E77" w:rsidRDefault="00C9363F" w:rsidP="00273E33">
            <w:pPr>
              <w:numPr>
                <w:ilvl w:val="0"/>
                <w:numId w:val="28"/>
              </w:numPr>
              <w:adjustRightInd w:val="0"/>
              <w:snapToGrid w:val="0"/>
              <w:ind w:left="271" w:hanging="271"/>
              <w:rPr>
                <w:rFonts w:eastAsia="標楷體"/>
                <w:sz w:val="22"/>
              </w:rPr>
            </w:pPr>
            <w:r w:rsidRPr="00C06E77">
              <w:rPr>
                <w:rFonts w:eastAsia="標楷體"/>
                <w:sz w:val="22"/>
              </w:rPr>
              <w:t>鑑定安置結果頁</w:t>
            </w:r>
            <w:r w:rsidRPr="00C06E77">
              <w:rPr>
                <w:rFonts w:eastAsia="標楷體"/>
                <w:sz w:val="22"/>
              </w:rPr>
              <w:t>(</w:t>
            </w:r>
            <w:r w:rsidRPr="00C06E77">
              <w:rPr>
                <w:rFonts w:eastAsia="標楷體"/>
                <w:sz w:val="22"/>
              </w:rPr>
              <w:t>雙面列印</w:t>
            </w:r>
            <w:r w:rsidRPr="00C06E77">
              <w:rPr>
                <w:rFonts w:eastAsia="標楷體"/>
                <w:sz w:val="22"/>
              </w:rPr>
              <w:t>)</w:t>
            </w:r>
          </w:p>
        </w:tc>
        <w:tc>
          <w:tcPr>
            <w:tcW w:w="1125"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參酌</w:t>
            </w:r>
            <w:r w:rsidR="00553827">
              <w:rPr>
                <w:rFonts w:eastAsia="標楷體"/>
                <w:kern w:val="0"/>
                <w:sz w:val="22"/>
              </w:rPr>
              <w:t>身障證明</w:t>
            </w:r>
            <w:r w:rsidRPr="00C06E77">
              <w:rPr>
                <w:rFonts w:eastAsia="標楷體"/>
                <w:kern w:val="0"/>
                <w:sz w:val="22"/>
              </w:rPr>
              <w:t>，必要時加附其他醫檢或評估資料綜合研判之。</w:t>
            </w:r>
          </w:p>
        </w:tc>
      </w:tr>
      <w:tr w:rsidR="00A8564B" w:rsidRPr="00C06E77" w:rsidTr="00493735">
        <w:trPr>
          <w:cantSplit/>
          <w:trHeight w:val="1134"/>
        </w:trPr>
        <w:tc>
          <w:tcPr>
            <w:tcW w:w="171" w:type="pct"/>
            <w:vAlign w:val="center"/>
          </w:tcPr>
          <w:p w:rsidR="00A8564B" w:rsidRPr="00C06E77" w:rsidRDefault="00A8564B" w:rsidP="005C3C31">
            <w:pPr>
              <w:adjustRightInd w:val="0"/>
              <w:snapToGrid w:val="0"/>
              <w:jc w:val="center"/>
              <w:rPr>
                <w:rFonts w:eastAsia="標楷體"/>
                <w:sz w:val="22"/>
              </w:rPr>
            </w:pPr>
            <w:r w:rsidRPr="00C06E77">
              <w:rPr>
                <w:rFonts w:eastAsia="標楷體" w:hint="eastAsia"/>
                <w:sz w:val="22"/>
              </w:rPr>
              <w:t>15</w:t>
            </w:r>
          </w:p>
        </w:tc>
        <w:tc>
          <w:tcPr>
            <w:tcW w:w="181" w:type="pct"/>
            <w:textDirection w:val="tbRlV"/>
            <w:vAlign w:val="center"/>
          </w:tcPr>
          <w:p w:rsidR="00A8564B" w:rsidRPr="00C06E77" w:rsidRDefault="00A8564B" w:rsidP="005C3C31">
            <w:pPr>
              <w:adjustRightInd w:val="0"/>
              <w:snapToGrid w:val="0"/>
              <w:ind w:left="113" w:right="113"/>
              <w:jc w:val="center"/>
              <w:rPr>
                <w:rFonts w:eastAsia="標楷體"/>
                <w:bCs/>
                <w:sz w:val="22"/>
              </w:rPr>
            </w:pPr>
            <w:r w:rsidRPr="00C06E77">
              <w:rPr>
                <w:rFonts w:eastAsia="標楷體" w:hint="eastAsia"/>
                <w:bCs/>
                <w:sz w:val="22"/>
              </w:rPr>
              <w:t>一般智能資賦優異</w:t>
            </w:r>
          </w:p>
        </w:tc>
        <w:tc>
          <w:tcPr>
            <w:tcW w:w="767" w:type="pct"/>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bCs/>
                <w:sz w:val="22"/>
              </w:rPr>
            </w:pPr>
            <w:r w:rsidRPr="00C06E77">
              <w:rPr>
                <w:rFonts w:eastAsia="標楷體" w:hint="eastAsia"/>
                <w:bCs/>
                <w:sz w:val="22"/>
              </w:rPr>
              <w:t>第四條第一款所稱一般智能資賦優異，指在記憶、理解、分析、綜合、推理及評鑑等方面，較同年齡者具有卓越潛能或傑出表現者。</w:t>
            </w:r>
          </w:p>
        </w:tc>
        <w:tc>
          <w:tcPr>
            <w:tcW w:w="1039" w:type="pct"/>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2"/>
                <w:szCs w:val="22"/>
              </w:rPr>
            </w:pPr>
            <w:r w:rsidRPr="00C06E77">
              <w:rPr>
                <w:rFonts w:ascii="標楷體" w:eastAsia="標楷體" w:hAnsi="標楷體" w:cs="細明體"/>
                <w:kern w:val="0"/>
                <w:sz w:val="22"/>
                <w:szCs w:val="22"/>
              </w:rPr>
              <w:t>其鑑定基準依下列各款規定：</w:t>
            </w:r>
          </w:p>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21" w:left="380" w:hangingChars="150" w:hanging="330"/>
              <w:rPr>
                <w:rFonts w:ascii="標楷體" w:eastAsia="標楷體" w:hAnsi="標楷體" w:cs="細明體"/>
                <w:kern w:val="0"/>
                <w:sz w:val="22"/>
                <w:szCs w:val="22"/>
              </w:rPr>
            </w:pPr>
            <w:r w:rsidRPr="00C06E77">
              <w:rPr>
                <w:rFonts w:ascii="標楷體" w:eastAsia="標楷體" w:hAnsi="標楷體" w:cs="細明體"/>
                <w:kern w:val="0"/>
                <w:sz w:val="22"/>
                <w:szCs w:val="22"/>
              </w:rPr>
              <w:t>一、個別智力測驗評量結果在平均數正二個標準差或百分等級九十七以上。</w:t>
            </w:r>
          </w:p>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21" w:left="380" w:hangingChars="150" w:hanging="330"/>
              <w:rPr>
                <w:rFonts w:ascii="標楷體" w:eastAsia="標楷體" w:hAnsi="標楷體" w:cs="細明體"/>
                <w:kern w:val="0"/>
                <w:sz w:val="22"/>
                <w:szCs w:val="22"/>
              </w:rPr>
            </w:pPr>
            <w:r w:rsidRPr="00C06E77">
              <w:rPr>
                <w:rFonts w:ascii="標楷體" w:eastAsia="標楷體" w:hAnsi="標楷體" w:cs="細明體" w:hint="eastAsia"/>
                <w:kern w:val="0"/>
                <w:sz w:val="22"/>
                <w:szCs w:val="22"/>
              </w:rPr>
              <w:t>二、</w:t>
            </w:r>
            <w:r w:rsidRPr="00C06E77">
              <w:rPr>
                <w:rFonts w:ascii="標楷體" w:eastAsia="標楷體" w:hAnsi="標楷體" w:cs="細明體"/>
                <w:kern w:val="0"/>
                <w:sz w:val="22"/>
                <w:szCs w:val="22"/>
              </w:rPr>
              <w:t>經專家學者、指導教師或家長觀察推薦，並檢附學習特質與表現卓越或傑出等之具體資料。</w:t>
            </w:r>
          </w:p>
        </w:tc>
        <w:tc>
          <w:tcPr>
            <w:tcW w:w="1" w:type="pct"/>
            <w:gridSpan w:val="2"/>
            <w:vAlign w:val="center"/>
          </w:tcPr>
          <w:p w:rsidR="00A8564B" w:rsidRPr="00C06E77" w:rsidRDefault="00A8564B" w:rsidP="005C3C31">
            <w:pPr>
              <w:jc w:val="both"/>
              <w:rPr>
                <w:rFonts w:eastAsia="標楷體"/>
                <w:sz w:val="22"/>
                <w:szCs w:val="22"/>
              </w:rPr>
            </w:pPr>
            <w:r w:rsidRPr="00C06E77">
              <w:rPr>
                <w:rFonts w:eastAsia="標楷體" w:hint="eastAsia"/>
                <w:sz w:val="22"/>
              </w:rPr>
              <w:t>請參酌該年度簡章</w:t>
            </w:r>
          </w:p>
        </w:tc>
      </w:tr>
      <w:tr w:rsidR="00A8564B" w:rsidRPr="00C06E77" w:rsidTr="0016705E">
        <w:trPr>
          <w:cantSplit/>
          <w:trHeight w:val="1134"/>
        </w:trPr>
        <w:tc>
          <w:tcPr>
            <w:tcW w:w="171" w:type="pct"/>
            <w:vAlign w:val="center"/>
          </w:tcPr>
          <w:p w:rsidR="00A8564B" w:rsidRPr="00C06E77" w:rsidRDefault="00A8564B" w:rsidP="005C3C31">
            <w:pPr>
              <w:adjustRightInd w:val="0"/>
              <w:snapToGrid w:val="0"/>
              <w:jc w:val="center"/>
              <w:rPr>
                <w:rFonts w:eastAsia="標楷體"/>
                <w:sz w:val="22"/>
              </w:rPr>
            </w:pPr>
            <w:r w:rsidRPr="00C06E77">
              <w:rPr>
                <w:rFonts w:eastAsia="標楷體" w:hint="eastAsia"/>
                <w:sz w:val="22"/>
              </w:rPr>
              <w:lastRenderedPageBreak/>
              <w:t>16</w:t>
            </w:r>
          </w:p>
        </w:tc>
        <w:tc>
          <w:tcPr>
            <w:tcW w:w="181" w:type="pct"/>
            <w:textDirection w:val="tbRlV"/>
            <w:vAlign w:val="center"/>
          </w:tcPr>
          <w:p w:rsidR="00A8564B" w:rsidRPr="00C06E77" w:rsidRDefault="00A8564B" w:rsidP="005C3C31">
            <w:pPr>
              <w:adjustRightInd w:val="0"/>
              <w:snapToGrid w:val="0"/>
              <w:ind w:left="113" w:right="113"/>
              <w:jc w:val="center"/>
              <w:rPr>
                <w:rFonts w:eastAsia="標楷體"/>
                <w:bCs/>
                <w:sz w:val="22"/>
              </w:rPr>
            </w:pPr>
            <w:r w:rsidRPr="00C06E77">
              <w:rPr>
                <w:rFonts w:ascii="標楷體" w:eastAsia="標楷體" w:hAnsi="標楷體" w:cs="細明體"/>
                <w:kern w:val="0"/>
              </w:rPr>
              <w:t>學術性向資賦優異</w:t>
            </w:r>
          </w:p>
        </w:tc>
        <w:tc>
          <w:tcPr>
            <w:tcW w:w="767" w:type="pct"/>
            <w:vAlign w:val="center"/>
          </w:tcPr>
          <w:p w:rsidR="00A8564B" w:rsidRPr="00C06E77" w:rsidRDefault="00A8564B" w:rsidP="009400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tLeast"/>
              <w:rPr>
                <w:rFonts w:ascii="標楷體" w:eastAsia="標楷體" w:hAnsi="標楷體" w:cs="細明體"/>
                <w:kern w:val="0"/>
                <w:sz w:val="22"/>
                <w:szCs w:val="22"/>
              </w:rPr>
            </w:pPr>
            <w:r w:rsidRPr="00C06E77">
              <w:rPr>
                <w:rFonts w:ascii="標楷體" w:eastAsia="標楷體" w:hAnsi="標楷體" w:cs="細明體"/>
                <w:kern w:val="0"/>
                <w:sz w:val="22"/>
                <w:szCs w:val="22"/>
              </w:rPr>
              <w:t>第四條第二款所稱學術性向資賦優異，指在語文、數學、社會科學或自然科學等學術領域，較同年齡者具有卓越潛能或傑出表現者。</w:t>
            </w:r>
          </w:p>
        </w:tc>
        <w:tc>
          <w:tcPr>
            <w:tcW w:w="1039" w:type="pct"/>
            <w:vAlign w:val="center"/>
          </w:tcPr>
          <w:p w:rsidR="00A8564B" w:rsidRPr="00C06E77" w:rsidRDefault="00A8564B" w:rsidP="005C3C31">
            <w:pPr>
              <w:pStyle w:val="HTML"/>
              <w:adjustRightInd w:val="0"/>
              <w:snapToGrid w:val="0"/>
              <w:rPr>
                <w:rFonts w:ascii="Times New Roman" w:eastAsia="標楷體" w:hAnsi="Times New Roman"/>
                <w:bCs/>
                <w:sz w:val="22"/>
                <w:szCs w:val="22"/>
              </w:rPr>
            </w:pPr>
            <w:r w:rsidRPr="00C06E77">
              <w:rPr>
                <w:rFonts w:ascii="Times New Roman" w:eastAsia="標楷體" w:hAnsi="Times New Roman" w:hint="eastAsia"/>
                <w:bCs/>
                <w:sz w:val="22"/>
                <w:szCs w:val="22"/>
              </w:rPr>
              <w:t>其鑑定基準依下列各款規定之一：</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一、前項任一領域學術性向或成就測驗得分在平均數正二個標準差或百分等級九十七以上，並經專家學者、指導教師或家長觀察推薦，及檢附專長學科學習特質與表現卓越或傑出等之具體資料。</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二、參加政府機關或學術研究機構舉辦之國際性或全國性有關學科競賽或展覽活動表現特別優異，獲前三等獎項。</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三、參加學術研究單位長期輔導之有關學科研習活動，成就特別優異，經主辦單位推薦。</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四、獨立研究成果優異並刊載於學術性刊物，經專家學者或指導教師推薦，並檢附具體資料。</w:t>
            </w:r>
          </w:p>
        </w:tc>
        <w:tc>
          <w:tcPr>
            <w:tcW w:w="1" w:type="pct"/>
            <w:gridSpan w:val="2"/>
            <w:vAlign w:val="center"/>
          </w:tcPr>
          <w:p w:rsidR="00A8564B" w:rsidRPr="00C06E77" w:rsidRDefault="00A8564B" w:rsidP="00A8564B">
            <w:pPr>
              <w:ind w:firstLineChars="109" w:firstLine="240"/>
              <w:rPr>
                <w:rFonts w:ascii="標楷體" w:eastAsia="標楷體" w:hAnsi="標楷體"/>
                <w:spacing w:val="-4"/>
                <w:sz w:val="22"/>
                <w:szCs w:val="22"/>
              </w:rPr>
            </w:pPr>
            <w:r w:rsidRPr="00C06E77">
              <w:rPr>
                <w:rFonts w:eastAsia="標楷體" w:hint="eastAsia"/>
                <w:sz w:val="22"/>
              </w:rPr>
              <w:t>請參酌該年度簡章</w:t>
            </w:r>
          </w:p>
        </w:tc>
      </w:tr>
      <w:tr w:rsidR="00A8564B" w:rsidRPr="00C06E77" w:rsidTr="00AA2734">
        <w:trPr>
          <w:cantSplit/>
          <w:trHeight w:val="1134"/>
        </w:trPr>
        <w:tc>
          <w:tcPr>
            <w:tcW w:w="171" w:type="pct"/>
            <w:vAlign w:val="center"/>
          </w:tcPr>
          <w:p w:rsidR="00A8564B" w:rsidRPr="00C06E77" w:rsidRDefault="00A8564B" w:rsidP="005C3C31">
            <w:pPr>
              <w:adjustRightInd w:val="0"/>
              <w:snapToGrid w:val="0"/>
              <w:jc w:val="center"/>
              <w:rPr>
                <w:rFonts w:eastAsia="標楷體"/>
                <w:sz w:val="22"/>
              </w:rPr>
            </w:pPr>
            <w:r w:rsidRPr="00C06E77">
              <w:rPr>
                <w:rFonts w:eastAsia="標楷體" w:hint="eastAsia"/>
                <w:sz w:val="22"/>
              </w:rPr>
              <w:lastRenderedPageBreak/>
              <w:t>17</w:t>
            </w:r>
          </w:p>
        </w:tc>
        <w:tc>
          <w:tcPr>
            <w:tcW w:w="181" w:type="pct"/>
            <w:textDirection w:val="tbRlV"/>
            <w:vAlign w:val="center"/>
          </w:tcPr>
          <w:p w:rsidR="00A8564B" w:rsidRPr="00C06E77" w:rsidRDefault="00A8564B" w:rsidP="005C3C31">
            <w:pPr>
              <w:adjustRightInd w:val="0"/>
              <w:snapToGrid w:val="0"/>
              <w:ind w:left="113" w:right="113"/>
              <w:jc w:val="center"/>
              <w:rPr>
                <w:rFonts w:eastAsia="標楷體"/>
                <w:bCs/>
                <w:sz w:val="22"/>
              </w:rPr>
            </w:pPr>
            <w:r w:rsidRPr="00C06E77">
              <w:rPr>
                <w:rFonts w:eastAsia="標楷體" w:hint="eastAsia"/>
                <w:bCs/>
                <w:sz w:val="22"/>
              </w:rPr>
              <w:t>藝術才能資賦優異</w:t>
            </w:r>
          </w:p>
        </w:tc>
        <w:tc>
          <w:tcPr>
            <w:tcW w:w="767" w:type="pct"/>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bCs/>
                <w:sz w:val="22"/>
              </w:rPr>
            </w:pPr>
            <w:r w:rsidRPr="00C06E77">
              <w:rPr>
                <w:rFonts w:eastAsia="標楷體" w:hint="eastAsia"/>
                <w:bCs/>
                <w:sz w:val="22"/>
              </w:rPr>
              <w:t>第四條第三款所稱藝術才能資賦優異，指在視覺或表演藝術方面具有卓越潛能或傑出表現者。</w:t>
            </w:r>
          </w:p>
        </w:tc>
        <w:tc>
          <w:tcPr>
            <w:tcW w:w="1039" w:type="pct"/>
            <w:vAlign w:val="center"/>
          </w:tcPr>
          <w:p w:rsidR="00A8564B" w:rsidRPr="00C06E77" w:rsidRDefault="00A8564B" w:rsidP="005C3C31">
            <w:pPr>
              <w:pStyle w:val="HTML"/>
              <w:adjustRightInd w:val="0"/>
              <w:snapToGrid w:val="0"/>
              <w:rPr>
                <w:rFonts w:ascii="Times New Roman" w:eastAsia="標楷體" w:hAnsi="Times New Roman"/>
                <w:bCs/>
                <w:sz w:val="22"/>
                <w:szCs w:val="22"/>
              </w:rPr>
            </w:pPr>
            <w:r w:rsidRPr="00C06E77">
              <w:rPr>
                <w:rFonts w:ascii="Times New Roman" w:eastAsia="標楷體" w:hAnsi="Times New Roman" w:hint="eastAsia"/>
                <w:bCs/>
                <w:sz w:val="22"/>
                <w:szCs w:val="22"/>
              </w:rPr>
              <w:t>其鑑定基準依下列各款規定之一：</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一、任一領域藝術性向測驗得分在平均數正二個標準差或百分等級九十七以上，或術科測驗表現優異，並經專家學者、指導教師或家長觀察推薦，及檢附藝術才能特質與表現卓越或傑出等之具體資料。</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二、參加政府機關或學術研究機構舉辦之國際性或全國性各該類科競賽表現特別優異，獲前三等獎項。</w:t>
            </w:r>
          </w:p>
        </w:tc>
        <w:tc>
          <w:tcPr>
            <w:tcW w:w="1" w:type="pct"/>
            <w:gridSpan w:val="2"/>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hint="eastAsia"/>
                <w:sz w:val="22"/>
              </w:rPr>
              <w:t>本縣僅有國民教育階段藝術才能優異者，屬藝術教育法規定範疇。</w:t>
            </w:r>
          </w:p>
        </w:tc>
      </w:tr>
      <w:tr w:rsidR="00A8564B" w:rsidRPr="00C06E77" w:rsidTr="00030A39">
        <w:trPr>
          <w:cantSplit/>
          <w:trHeight w:val="2243"/>
        </w:trPr>
        <w:tc>
          <w:tcPr>
            <w:tcW w:w="171" w:type="pct"/>
            <w:vAlign w:val="center"/>
          </w:tcPr>
          <w:p w:rsidR="00A8564B" w:rsidRPr="00C06E77" w:rsidRDefault="00A8564B" w:rsidP="005C3C31">
            <w:pPr>
              <w:adjustRightInd w:val="0"/>
              <w:snapToGrid w:val="0"/>
              <w:jc w:val="center"/>
              <w:rPr>
                <w:rFonts w:eastAsia="標楷體"/>
                <w:sz w:val="22"/>
              </w:rPr>
            </w:pPr>
            <w:r w:rsidRPr="00C06E77">
              <w:rPr>
                <w:rFonts w:eastAsia="標楷體" w:hint="eastAsia"/>
                <w:sz w:val="22"/>
              </w:rPr>
              <w:t>18</w:t>
            </w:r>
          </w:p>
        </w:tc>
        <w:tc>
          <w:tcPr>
            <w:tcW w:w="181" w:type="pct"/>
            <w:textDirection w:val="tbRlV"/>
            <w:vAlign w:val="center"/>
          </w:tcPr>
          <w:p w:rsidR="00A8564B" w:rsidRPr="00C06E77" w:rsidRDefault="00A8564B" w:rsidP="005C3C31">
            <w:pPr>
              <w:adjustRightInd w:val="0"/>
              <w:snapToGrid w:val="0"/>
              <w:ind w:left="113" w:right="113"/>
              <w:jc w:val="center"/>
              <w:rPr>
                <w:rFonts w:eastAsia="標楷體"/>
                <w:bCs/>
                <w:sz w:val="22"/>
              </w:rPr>
            </w:pPr>
            <w:r w:rsidRPr="00C06E77">
              <w:rPr>
                <w:rFonts w:eastAsia="標楷體" w:hint="eastAsia"/>
                <w:bCs/>
                <w:sz w:val="22"/>
              </w:rPr>
              <w:t>創造能力資賦優異</w:t>
            </w:r>
          </w:p>
        </w:tc>
        <w:tc>
          <w:tcPr>
            <w:tcW w:w="767" w:type="pct"/>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bCs/>
                <w:sz w:val="22"/>
              </w:rPr>
            </w:pPr>
            <w:r w:rsidRPr="00C06E77">
              <w:rPr>
                <w:rFonts w:eastAsia="標楷體" w:hint="eastAsia"/>
                <w:bCs/>
                <w:sz w:val="22"/>
              </w:rPr>
              <w:t>第四條第四款所稱創造能力資賦優異，指運用心智能力產生創新及建設性之作品、發明或解決問題，具有卓越潛能或傑出表現者。</w:t>
            </w:r>
          </w:p>
        </w:tc>
        <w:tc>
          <w:tcPr>
            <w:tcW w:w="1039" w:type="pct"/>
            <w:vAlign w:val="center"/>
          </w:tcPr>
          <w:p w:rsidR="00A8564B" w:rsidRPr="00C06E77" w:rsidRDefault="00A8564B" w:rsidP="005C3C31">
            <w:pPr>
              <w:pStyle w:val="HTML"/>
              <w:adjustRightInd w:val="0"/>
              <w:snapToGrid w:val="0"/>
              <w:rPr>
                <w:rFonts w:ascii="Times New Roman" w:eastAsia="標楷體" w:hAnsi="Times New Roman"/>
                <w:bCs/>
                <w:sz w:val="22"/>
                <w:szCs w:val="22"/>
              </w:rPr>
            </w:pPr>
            <w:r w:rsidRPr="00C06E77">
              <w:rPr>
                <w:rFonts w:ascii="Times New Roman" w:eastAsia="標楷體" w:hAnsi="Times New Roman" w:hint="eastAsia"/>
                <w:bCs/>
                <w:sz w:val="22"/>
                <w:szCs w:val="22"/>
              </w:rPr>
              <w:t>其鑑定基準依下列各款規定之一：</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一、創造能力測驗或創造性特質量表得分在平均數正二個標準差或百分等級九十七以上，並經專家學者、指導教師或家長觀察推薦，及檢附創造才能特質與表現卓越或傑出等之具體資料。</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二、參加政府機關或學術研究機構舉辦之國際性或全國性創造發明競賽表現特別優異，獲前三等獎項。</w:t>
            </w:r>
          </w:p>
        </w:tc>
        <w:tc>
          <w:tcPr>
            <w:tcW w:w="1" w:type="pct"/>
            <w:gridSpan w:val="2"/>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hint="eastAsia"/>
                <w:sz w:val="22"/>
              </w:rPr>
              <w:t>本縣無辦理創造能力資賦優異鑑定類別。</w:t>
            </w:r>
          </w:p>
        </w:tc>
      </w:tr>
      <w:tr w:rsidR="00A8564B" w:rsidRPr="00C06E77" w:rsidTr="005B4438">
        <w:trPr>
          <w:cantSplit/>
          <w:trHeight w:val="1134"/>
        </w:trPr>
        <w:tc>
          <w:tcPr>
            <w:tcW w:w="171" w:type="pct"/>
            <w:vAlign w:val="center"/>
          </w:tcPr>
          <w:p w:rsidR="00A8564B" w:rsidRPr="00C06E77" w:rsidRDefault="00A8564B" w:rsidP="005C3C31">
            <w:pPr>
              <w:adjustRightInd w:val="0"/>
              <w:snapToGrid w:val="0"/>
              <w:jc w:val="center"/>
              <w:rPr>
                <w:rFonts w:eastAsia="標楷體"/>
                <w:sz w:val="22"/>
              </w:rPr>
            </w:pPr>
            <w:r w:rsidRPr="00C06E77">
              <w:rPr>
                <w:rFonts w:eastAsia="標楷體" w:hint="eastAsia"/>
                <w:sz w:val="22"/>
              </w:rPr>
              <w:lastRenderedPageBreak/>
              <w:t>19</w:t>
            </w:r>
          </w:p>
        </w:tc>
        <w:tc>
          <w:tcPr>
            <w:tcW w:w="181" w:type="pct"/>
            <w:textDirection w:val="tbRlV"/>
            <w:vAlign w:val="center"/>
          </w:tcPr>
          <w:p w:rsidR="00A8564B" w:rsidRPr="00C06E77" w:rsidRDefault="00A8564B" w:rsidP="005C3C31">
            <w:pPr>
              <w:adjustRightInd w:val="0"/>
              <w:snapToGrid w:val="0"/>
              <w:ind w:left="113" w:right="113"/>
              <w:jc w:val="center"/>
              <w:rPr>
                <w:rFonts w:eastAsia="標楷體"/>
                <w:bCs/>
                <w:sz w:val="22"/>
              </w:rPr>
            </w:pPr>
            <w:r w:rsidRPr="00C06E77">
              <w:rPr>
                <w:rFonts w:eastAsia="標楷體" w:hint="eastAsia"/>
                <w:bCs/>
                <w:sz w:val="22"/>
              </w:rPr>
              <w:t>領導能力資賦優異</w:t>
            </w:r>
          </w:p>
        </w:tc>
        <w:tc>
          <w:tcPr>
            <w:tcW w:w="767" w:type="pct"/>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bCs/>
                <w:sz w:val="22"/>
              </w:rPr>
            </w:pPr>
            <w:r w:rsidRPr="00C06E77">
              <w:rPr>
                <w:rFonts w:eastAsia="標楷體" w:hint="eastAsia"/>
                <w:bCs/>
                <w:sz w:val="22"/>
              </w:rPr>
              <w:t>第四條第五款所稱領導能力資賦優異，指具有優異之計畫、組織、溝通、協調、決策、評鑑等能力，而在處理團體事務上有傑出表現者。</w:t>
            </w:r>
          </w:p>
        </w:tc>
        <w:tc>
          <w:tcPr>
            <w:tcW w:w="1039" w:type="pct"/>
            <w:vAlign w:val="center"/>
          </w:tcPr>
          <w:p w:rsidR="00A8564B" w:rsidRPr="00C06E77" w:rsidRDefault="00A8564B" w:rsidP="005C3C31">
            <w:pPr>
              <w:pStyle w:val="HTML"/>
              <w:adjustRightInd w:val="0"/>
              <w:snapToGrid w:val="0"/>
              <w:rPr>
                <w:rFonts w:ascii="Times New Roman" w:eastAsia="標楷體" w:hAnsi="Times New Roman"/>
                <w:bCs/>
                <w:sz w:val="22"/>
                <w:szCs w:val="22"/>
              </w:rPr>
            </w:pPr>
            <w:r w:rsidRPr="00C06E77">
              <w:rPr>
                <w:rFonts w:ascii="Times New Roman" w:eastAsia="標楷體" w:hAnsi="Times New Roman" w:hint="eastAsia"/>
                <w:bCs/>
                <w:sz w:val="22"/>
                <w:szCs w:val="22"/>
              </w:rPr>
              <w:t>其鑑定基準依下列各款規定：</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一、領導才能測驗或領導特質量表得分在平均數正二個標準差或百分等級九十七以上。</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二、經專家學者、指導教師、家長或同儕觀察推薦，並檢附領導才能特質與表現傑出等之具體資料。</w:t>
            </w:r>
          </w:p>
        </w:tc>
        <w:tc>
          <w:tcPr>
            <w:tcW w:w="1" w:type="pct"/>
            <w:gridSpan w:val="2"/>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hint="eastAsia"/>
                <w:sz w:val="22"/>
              </w:rPr>
              <w:t>本縣無辦理領導能力資賦優異鑑定類別。</w:t>
            </w:r>
          </w:p>
        </w:tc>
      </w:tr>
      <w:tr w:rsidR="00A8564B" w:rsidRPr="00C06E77" w:rsidTr="001C5138">
        <w:trPr>
          <w:cantSplit/>
          <w:trHeight w:val="2572"/>
        </w:trPr>
        <w:tc>
          <w:tcPr>
            <w:tcW w:w="171" w:type="pct"/>
            <w:vAlign w:val="center"/>
          </w:tcPr>
          <w:p w:rsidR="00A8564B" w:rsidRPr="00C06E77" w:rsidRDefault="00A8564B" w:rsidP="005C3C31">
            <w:pPr>
              <w:adjustRightInd w:val="0"/>
              <w:snapToGrid w:val="0"/>
              <w:jc w:val="center"/>
              <w:rPr>
                <w:rFonts w:eastAsia="標楷體"/>
                <w:sz w:val="22"/>
              </w:rPr>
            </w:pPr>
            <w:r w:rsidRPr="00C06E77">
              <w:rPr>
                <w:rFonts w:eastAsia="標楷體" w:hint="eastAsia"/>
                <w:sz w:val="22"/>
              </w:rPr>
              <w:t>20</w:t>
            </w:r>
          </w:p>
        </w:tc>
        <w:tc>
          <w:tcPr>
            <w:tcW w:w="181" w:type="pct"/>
            <w:textDirection w:val="tbRlV"/>
            <w:vAlign w:val="center"/>
          </w:tcPr>
          <w:p w:rsidR="00A8564B" w:rsidRPr="00C06E77" w:rsidRDefault="00A8564B" w:rsidP="005C3C31">
            <w:pPr>
              <w:adjustRightInd w:val="0"/>
              <w:snapToGrid w:val="0"/>
              <w:ind w:left="113" w:right="113"/>
              <w:jc w:val="center"/>
              <w:rPr>
                <w:rFonts w:eastAsia="標楷體"/>
                <w:bCs/>
                <w:sz w:val="22"/>
              </w:rPr>
            </w:pPr>
            <w:r w:rsidRPr="00C06E77">
              <w:rPr>
                <w:rFonts w:eastAsia="標楷體" w:hint="eastAsia"/>
                <w:bCs/>
                <w:sz w:val="22"/>
              </w:rPr>
              <w:t>其他特殊才能資賦優異</w:t>
            </w:r>
          </w:p>
        </w:tc>
        <w:tc>
          <w:tcPr>
            <w:tcW w:w="767" w:type="pct"/>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bCs/>
                <w:sz w:val="22"/>
              </w:rPr>
            </w:pPr>
            <w:r w:rsidRPr="00C06E77">
              <w:rPr>
                <w:rFonts w:eastAsia="標楷體" w:hint="eastAsia"/>
                <w:bCs/>
                <w:sz w:val="22"/>
              </w:rPr>
              <w:t>第四條第六款所稱其他特殊才能資賦優異，指在肢體動作、工具運用、資訊、棋藝、牌藝等能力具有卓越潛能或傑出表現者。</w:t>
            </w:r>
          </w:p>
        </w:tc>
        <w:tc>
          <w:tcPr>
            <w:tcW w:w="1039" w:type="pct"/>
            <w:vAlign w:val="center"/>
          </w:tcPr>
          <w:p w:rsidR="00A8564B" w:rsidRPr="00C06E77" w:rsidRDefault="00A8564B" w:rsidP="005C3C31">
            <w:pPr>
              <w:pStyle w:val="HTML"/>
              <w:adjustRightInd w:val="0"/>
              <w:snapToGrid w:val="0"/>
              <w:rPr>
                <w:rFonts w:ascii="Times New Roman" w:eastAsia="標楷體" w:hAnsi="Times New Roman"/>
                <w:bCs/>
                <w:sz w:val="22"/>
                <w:szCs w:val="22"/>
              </w:rPr>
            </w:pPr>
            <w:r w:rsidRPr="00C06E77">
              <w:rPr>
                <w:rFonts w:ascii="Times New Roman" w:eastAsia="標楷體" w:hAnsi="Times New Roman" w:hint="eastAsia"/>
                <w:bCs/>
                <w:sz w:val="22"/>
                <w:szCs w:val="22"/>
              </w:rPr>
              <w:t>其鑑定基準依下列各款規定：</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一、參加政府機關或學術研究機構舉辦之國際性或全國性技藝競賽表現特別優異，獲前三等獎項。</w:t>
            </w:r>
          </w:p>
          <w:p w:rsidR="00A8564B" w:rsidRPr="00C06E77" w:rsidRDefault="00A8564B" w:rsidP="005C3C31">
            <w:pPr>
              <w:pStyle w:val="HTML"/>
              <w:adjustRightInd w:val="0"/>
              <w:snapToGrid w:val="0"/>
              <w:ind w:left="374" w:hangingChars="170" w:hanging="374"/>
              <w:rPr>
                <w:rFonts w:ascii="Times New Roman" w:eastAsia="標楷體" w:hAnsi="Times New Roman"/>
                <w:bCs/>
                <w:sz w:val="22"/>
                <w:szCs w:val="22"/>
              </w:rPr>
            </w:pPr>
            <w:r w:rsidRPr="00C06E77">
              <w:rPr>
                <w:rFonts w:ascii="Times New Roman" w:eastAsia="標楷體" w:hAnsi="Times New Roman" w:hint="eastAsia"/>
                <w:bCs/>
                <w:sz w:val="22"/>
                <w:szCs w:val="22"/>
              </w:rPr>
              <w:t>二、經專家學者、指導教師或家長觀察推薦，並檢附專長才能特質與表現卓越或傑出等之具體資料。</w:t>
            </w:r>
          </w:p>
        </w:tc>
        <w:tc>
          <w:tcPr>
            <w:tcW w:w="1" w:type="pct"/>
            <w:gridSpan w:val="2"/>
            <w:vAlign w:val="center"/>
          </w:tcPr>
          <w:p w:rsidR="00A8564B" w:rsidRPr="00C06E77" w:rsidRDefault="00A8564B"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hint="eastAsia"/>
                <w:sz w:val="22"/>
              </w:rPr>
              <w:t>本縣無辦理其他特殊才能資賦優異鑑定類別。</w:t>
            </w:r>
          </w:p>
        </w:tc>
      </w:tr>
    </w:tbl>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p w:rsidR="00C9363F" w:rsidRPr="00C06E77" w:rsidRDefault="00C9363F" w:rsidP="00C9363F"/>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2"/>
        <w:gridCol w:w="6732"/>
        <w:gridCol w:w="7974"/>
      </w:tblGrid>
      <w:tr w:rsidR="00C9363F" w:rsidRPr="00C06E77" w:rsidTr="005C3C31">
        <w:trPr>
          <w:cantSplit/>
          <w:trHeight w:val="705"/>
          <w:tblHeader/>
        </w:trPr>
        <w:tc>
          <w:tcPr>
            <w:tcW w:w="2404" w:type="pct"/>
            <w:gridSpan w:val="2"/>
            <w:shd w:val="clear" w:color="auto" w:fill="D9E2F3" w:themeFill="accent5" w:themeFillTint="33"/>
            <w:vAlign w:val="center"/>
          </w:tcPr>
          <w:p w:rsidR="00C9363F" w:rsidRPr="00C06E77" w:rsidRDefault="00C9363F" w:rsidP="005C3C31">
            <w:pPr>
              <w:adjustRightInd w:val="0"/>
              <w:snapToGrid w:val="0"/>
              <w:jc w:val="center"/>
              <w:rPr>
                <w:rFonts w:eastAsia="標楷體"/>
                <w:b/>
                <w:kern w:val="0"/>
                <w:sz w:val="22"/>
              </w:rPr>
            </w:pPr>
            <w:r w:rsidRPr="00C06E77">
              <w:rPr>
                <w:rFonts w:eastAsia="標楷體"/>
                <w:b/>
                <w:kern w:val="0"/>
                <w:sz w:val="22"/>
              </w:rPr>
              <w:lastRenderedPageBreak/>
              <w:t>身心障礙及資賦優異學生鑑定</w:t>
            </w:r>
            <w:r w:rsidRPr="00C06E77">
              <w:rPr>
                <w:rFonts w:eastAsia="標楷體" w:hint="eastAsia"/>
                <w:b/>
                <w:kern w:val="0"/>
                <w:sz w:val="22"/>
              </w:rPr>
              <w:t>辦法</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smartTag w:uri="urn:schemas-microsoft-com:office:smarttags" w:element="chsdate">
              <w:smartTagPr>
                <w:attr w:name="IsROCDate" w:val="True"/>
                <w:attr w:name="IsLunarDate" w:val="False"/>
                <w:attr w:name="Day" w:val="28"/>
                <w:attr w:name="Month" w:val="9"/>
                <w:attr w:name="Year" w:val="2012"/>
              </w:smartTagPr>
              <w:r w:rsidRPr="00C06E77">
                <w:rPr>
                  <w:rFonts w:eastAsia="標楷體"/>
                  <w:bCs/>
                  <w:kern w:val="0"/>
                  <w:sz w:val="20"/>
                </w:rPr>
                <w:t>民國</w:t>
              </w:r>
              <w:r w:rsidRPr="00C06E77">
                <w:rPr>
                  <w:rFonts w:eastAsia="標楷體"/>
                  <w:bCs/>
                  <w:kern w:val="0"/>
                  <w:sz w:val="20"/>
                </w:rPr>
                <w:t>101</w:t>
              </w:r>
              <w:r w:rsidRPr="00C06E77">
                <w:rPr>
                  <w:rFonts w:eastAsia="標楷體"/>
                  <w:bCs/>
                  <w:kern w:val="0"/>
                  <w:sz w:val="20"/>
                </w:rPr>
                <w:t>年</w:t>
              </w:r>
              <w:r w:rsidRPr="00C06E77">
                <w:rPr>
                  <w:rFonts w:eastAsia="標楷體"/>
                  <w:bCs/>
                  <w:kern w:val="0"/>
                  <w:sz w:val="20"/>
                </w:rPr>
                <w:t>9</w:t>
              </w:r>
              <w:r w:rsidRPr="00C06E77">
                <w:rPr>
                  <w:rFonts w:eastAsia="標楷體"/>
                  <w:bCs/>
                  <w:kern w:val="0"/>
                  <w:sz w:val="20"/>
                </w:rPr>
                <w:t>月</w:t>
              </w:r>
              <w:r w:rsidRPr="00C06E77">
                <w:rPr>
                  <w:rFonts w:eastAsia="標楷體"/>
                  <w:bCs/>
                  <w:kern w:val="0"/>
                  <w:sz w:val="20"/>
                </w:rPr>
                <w:t>28</w:t>
              </w:r>
              <w:r w:rsidRPr="00C06E77">
                <w:rPr>
                  <w:rFonts w:eastAsia="標楷體"/>
                  <w:bCs/>
                  <w:kern w:val="0"/>
                  <w:sz w:val="20"/>
                </w:rPr>
                <w:t>日</w:t>
              </w:r>
            </w:smartTag>
            <w:r w:rsidRPr="00C06E77">
              <w:rPr>
                <w:rFonts w:eastAsia="標楷體"/>
                <w:kern w:val="0"/>
                <w:sz w:val="20"/>
              </w:rPr>
              <w:t>教育部</w:t>
            </w:r>
            <w:r w:rsidRPr="00C06E77">
              <w:rPr>
                <w:rFonts w:eastAsia="標楷體"/>
                <w:bCs/>
                <w:kern w:val="0"/>
                <w:sz w:val="20"/>
              </w:rPr>
              <w:t>臺叁字第</w:t>
            </w:r>
            <w:smartTag w:uri="urn:schemas-microsoft-com:office:smarttags" w:element="chmetcnv">
              <w:smartTagPr>
                <w:attr w:name="TCSC" w:val="0"/>
                <w:attr w:name="NumberType" w:val="1"/>
                <w:attr w:name="Negative" w:val="False"/>
                <w:attr w:name="HasSpace" w:val="False"/>
                <w:attr w:name="SourceValue" w:val="1010173092"/>
                <w:attr w:name="UnitName" w:val="C"/>
              </w:smartTagPr>
              <w:r w:rsidRPr="00C06E77">
                <w:rPr>
                  <w:rFonts w:eastAsia="標楷體"/>
                  <w:bCs/>
                  <w:kern w:val="0"/>
                  <w:sz w:val="20"/>
                </w:rPr>
                <w:t>1010173092C</w:t>
              </w:r>
            </w:smartTag>
            <w:r w:rsidRPr="00C06E77">
              <w:rPr>
                <w:rFonts w:eastAsia="標楷體"/>
                <w:bCs/>
                <w:kern w:val="0"/>
                <w:sz w:val="20"/>
              </w:rPr>
              <w:t>號令</w:t>
            </w:r>
            <w:r w:rsidRPr="00C06E77">
              <w:rPr>
                <w:rFonts w:eastAsia="標楷體"/>
                <w:kern w:val="0"/>
                <w:sz w:val="20"/>
              </w:rPr>
              <w:t>修正發布名稱及全文</w:t>
            </w:r>
            <w:r w:rsidRPr="00C06E77">
              <w:rPr>
                <w:rFonts w:eastAsia="標楷體"/>
                <w:kern w:val="0"/>
                <w:sz w:val="20"/>
              </w:rPr>
              <w:t>24</w:t>
            </w:r>
            <w:r w:rsidRPr="00C06E77">
              <w:rPr>
                <w:rFonts w:eastAsia="標楷體"/>
                <w:kern w:val="0"/>
                <w:sz w:val="20"/>
              </w:rPr>
              <w:t>條；並自發布日施行（原名稱：身心障礙及資賦優異學生鑑定標準）</w:t>
            </w:r>
          </w:p>
          <w:p w:rsidR="00C9363F" w:rsidRPr="00C06E77" w:rsidRDefault="00C9363F" w:rsidP="005C3C31">
            <w:pPr>
              <w:adjustRightInd w:val="0"/>
              <w:snapToGrid w:val="0"/>
              <w:rPr>
                <w:rFonts w:eastAsia="標楷體"/>
                <w:b/>
                <w:sz w:val="22"/>
              </w:rPr>
            </w:pPr>
            <w:smartTag w:uri="urn:schemas-microsoft-com:office:smarttags" w:element="chsdate">
              <w:smartTagPr>
                <w:attr w:name="IsROCDate" w:val="True"/>
                <w:attr w:name="IsLunarDate" w:val="False"/>
                <w:attr w:name="Day" w:val="2"/>
                <w:attr w:name="Month" w:val="9"/>
                <w:attr w:name="Year" w:val="2013"/>
              </w:smartTagPr>
              <w:r w:rsidRPr="00C06E77">
                <w:rPr>
                  <w:rFonts w:eastAsia="標楷體"/>
                  <w:kern w:val="0"/>
                  <w:sz w:val="20"/>
                </w:rPr>
                <w:t>民國</w:t>
              </w:r>
              <w:r w:rsidRPr="00C06E77">
                <w:rPr>
                  <w:rFonts w:eastAsia="標楷體"/>
                  <w:kern w:val="0"/>
                  <w:sz w:val="20"/>
                </w:rPr>
                <w:t>102</w:t>
              </w:r>
              <w:r w:rsidRPr="00C06E77">
                <w:rPr>
                  <w:rFonts w:eastAsia="標楷體"/>
                  <w:kern w:val="0"/>
                  <w:sz w:val="20"/>
                </w:rPr>
                <w:t>年</w:t>
              </w:r>
              <w:r w:rsidRPr="00C06E77">
                <w:rPr>
                  <w:rFonts w:eastAsia="標楷體"/>
                  <w:kern w:val="0"/>
                  <w:sz w:val="20"/>
                </w:rPr>
                <w:t>9</w:t>
              </w:r>
              <w:r w:rsidRPr="00C06E77">
                <w:rPr>
                  <w:rFonts w:eastAsia="標楷體"/>
                  <w:kern w:val="0"/>
                  <w:sz w:val="20"/>
                </w:rPr>
                <w:t>月</w:t>
              </w:r>
              <w:r w:rsidRPr="00C06E77">
                <w:rPr>
                  <w:rFonts w:eastAsia="標楷體"/>
                  <w:kern w:val="0"/>
                  <w:sz w:val="20"/>
                </w:rPr>
                <w:t>2</w:t>
              </w:r>
              <w:r w:rsidRPr="00C06E77">
                <w:rPr>
                  <w:rFonts w:eastAsia="標楷體"/>
                  <w:kern w:val="0"/>
                  <w:sz w:val="20"/>
                </w:rPr>
                <w:t>日</w:t>
              </w:r>
            </w:smartTag>
            <w:r w:rsidRPr="00C06E77">
              <w:rPr>
                <w:rFonts w:eastAsia="標楷體"/>
                <w:kern w:val="0"/>
                <w:sz w:val="20"/>
              </w:rPr>
              <w:t>教育部臺教學（四）字第</w:t>
            </w:r>
            <w:r w:rsidRPr="00C06E77">
              <w:rPr>
                <w:rFonts w:eastAsia="標楷體"/>
                <w:kern w:val="0"/>
                <w:sz w:val="20"/>
              </w:rPr>
              <w:t xml:space="preserve"> 1020125519B</w:t>
            </w:r>
            <w:r w:rsidRPr="00C06E77">
              <w:rPr>
                <w:rFonts w:eastAsia="標楷體"/>
                <w:kern w:val="0"/>
                <w:sz w:val="20"/>
              </w:rPr>
              <w:t>號令修正發布第</w:t>
            </w:r>
            <w:r w:rsidRPr="00C06E77">
              <w:rPr>
                <w:rFonts w:eastAsia="標楷體"/>
                <w:kern w:val="0"/>
                <w:sz w:val="20"/>
              </w:rPr>
              <w:t>8</w:t>
            </w:r>
            <w:r w:rsidRPr="00C06E77">
              <w:rPr>
                <w:rFonts w:eastAsia="標楷體"/>
                <w:kern w:val="0"/>
                <w:sz w:val="20"/>
              </w:rPr>
              <w:t>～</w:t>
            </w:r>
            <w:r w:rsidRPr="00C06E77">
              <w:rPr>
                <w:rFonts w:eastAsia="標楷體"/>
                <w:kern w:val="0"/>
                <w:sz w:val="20"/>
              </w:rPr>
              <w:t>14</w:t>
            </w:r>
            <w:r w:rsidRPr="00C06E77">
              <w:rPr>
                <w:rFonts w:eastAsia="標楷體"/>
                <w:kern w:val="0"/>
                <w:sz w:val="20"/>
              </w:rPr>
              <w:t>條條文；並增訂第</w:t>
            </w:r>
            <w:r w:rsidRPr="00C06E77">
              <w:rPr>
                <w:rFonts w:eastAsia="標楷體"/>
                <w:kern w:val="0"/>
                <w:sz w:val="20"/>
              </w:rPr>
              <w:t>7-1</w:t>
            </w:r>
            <w:r w:rsidRPr="00C06E77">
              <w:rPr>
                <w:rFonts w:eastAsia="標楷體"/>
                <w:kern w:val="0"/>
                <w:sz w:val="20"/>
              </w:rPr>
              <w:t>條條文</w:t>
            </w:r>
          </w:p>
        </w:tc>
        <w:tc>
          <w:tcPr>
            <w:tcW w:w="2596" w:type="pct"/>
            <w:vMerge w:val="restart"/>
            <w:shd w:val="clear" w:color="auto" w:fill="D9E2F3" w:themeFill="accent5" w:themeFillTint="33"/>
            <w:vAlign w:val="center"/>
          </w:tcPr>
          <w:p w:rsidR="00C9363F" w:rsidRPr="00C06E77" w:rsidRDefault="00C9363F" w:rsidP="005C3C31">
            <w:pPr>
              <w:adjustRightInd w:val="0"/>
              <w:snapToGrid w:val="0"/>
              <w:jc w:val="center"/>
              <w:rPr>
                <w:rFonts w:eastAsia="標楷體"/>
                <w:b/>
                <w:kern w:val="0"/>
                <w:sz w:val="22"/>
              </w:rPr>
            </w:pPr>
            <w:r w:rsidRPr="00C06E77">
              <w:rPr>
                <w:rFonts w:eastAsia="標楷體"/>
                <w:b/>
                <w:sz w:val="22"/>
              </w:rPr>
              <w:t>補充說明</w:t>
            </w:r>
          </w:p>
        </w:tc>
      </w:tr>
      <w:tr w:rsidR="00C9363F" w:rsidRPr="00C06E77" w:rsidTr="005C3C31">
        <w:trPr>
          <w:cantSplit/>
          <w:trHeight w:val="67"/>
          <w:tblHeader/>
        </w:trPr>
        <w:tc>
          <w:tcPr>
            <w:tcW w:w="212" w:type="pct"/>
            <w:shd w:val="clear" w:color="auto" w:fill="D9E2F3" w:themeFill="accent5" w:themeFillTint="33"/>
            <w:vAlign w:val="center"/>
          </w:tcPr>
          <w:p w:rsidR="00C9363F" w:rsidRPr="00C06E77" w:rsidRDefault="00C9363F" w:rsidP="005C3C31">
            <w:pPr>
              <w:adjustRightInd w:val="0"/>
              <w:snapToGrid w:val="0"/>
              <w:jc w:val="center"/>
              <w:rPr>
                <w:rFonts w:eastAsia="標楷體"/>
                <w:b/>
                <w:sz w:val="18"/>
              </w:rPr>
            </w:pPr>
            <w:r w:rsidRPr="00C06E77">
              <w:rPr>
                <w:rFonts w:eastAsia="標楷體"/>
                <w:b/>
                <w:sz w:val="22"/>
              </w:rPr>
              <w:t>條</w:t>
            </w:r>
          </w:p>
        </w:tc>
        <w:tc>
          <w:tcPr>
            <w:tcW w:w="2192" w:type="pct"/>
            <w:shd w:val="clear" w:color="auto" w:fill="D9E2F3" w:themeFill="accent5" w:themeFillTint="33"/>
            <w:vAlign w:val="center"/>
          </w:tcPr>
          <w:p w:rsidR="00C9363F" w:rsidRPr="00C06E77" w:rsidRDefault="00C9363F" w:rsidP="005C3C31">
            <w:pPr>
              <w:adjustRightInd w:val="0"/>
              <w:snapToGrid w:val="0"/>
              <w:jc w:val="center"/>
              <w:rPr>
                <w:rFonts w:eastAsia="標楷體"/>
                <w:b/>
                <w:sz w:val="22"/>
              </w:rPr>
            </w:pPr>
            <w:r w:rsidRPr="00C06E77">
              <w:rPr>
                <w:rFonts w:eastAsia="標楷體"/>
                <w:b/>
                <w:sz w:val="22"/>
              </w:rPr>
              <w:t>條文內容</w:t>
            </w:r>
          </w:p>
        </w:tc>
        <w:tc>
          <w:tcPr>
            <w:tcW w:w="2596" w:type="pct"/>
            <w:vMerge/>
            <w:shd w:val="clear" w:color="auto" w:fill="D9E2F3" w:themeFill="accent5" w:themeFillTint="33"/>
          </w:tcPr>
          <w:p w:rsidR="00C9363F" w:rsidRPr="00C06E77" w:rsidRDefault="00C9363F" w:rsidP="005C3C31">
            <w:pPr>
              <w:adjustRightInd w:val="0"/>
              <w:snapToGrid w:val="0"/>
              <w:jc w:val="center"/>
              <w:rPr>
                <w:rFonts w:eastAsia="標楷體"/>
                <w:sz w:val="22"/>
              </w:rPr>
            </w:pPr>
          </w:p>
        </w:tc>
      </w:tr>
      <w:tr w:rsidR="00C9363F" w:rsidRPr="00C06E77" w:rsidTr="005C3C31">
        <w:trPr>
          <w:cantSplit/>
          <w:trHeight w:val="1134"/>
        </w:trPr>
        <w:tc>
          <w:tcPr>
            <w:tcW w:w="212" w:type="pct"/>
            <w:vAlign w:val="center"/>
          </w:tcPr>
          <w:p w:rsidR="00C9363F" w:rsidRPr="00C06E77" w:rsidRDefault="00C9363F" w:rsidP="005C3C31">
            <w:pPr>
              <w:adjustRightInd w:val="0"/>
              <w:snapToGrid w:val="0"/>
              <w:ind w:left="113" w:right="113"/>
              <w:jc w:val="center"/>
              <w:rPr>
                <w:rFonts w:eastAsia="標楷體"/>
                <w:kern w:val="0"/>
                <w:sz w:val="22"/>
              </w:rPr>
            </w:pPr>
            <w:r w:rsidRPr="00C06E77">
              <w:rPr>
                <w:rFonts w:eastAsia="標楷體"/>
                <w:sz w:val="22"/>
              </w:rPr>
              <w:t>21</w:t>
            </w:r>
          </w:p>
        </w:tc>
        <w:tc>
          <w:tcPr>
            <w:tcW w:w="2192"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身心障礙學生及資賦優異學生之鑑定，應依轉介、申請或推薦，蒐集相關資料，實施初步類別研判、教育需求評估及綜合研判後，完成包括教育安置建議及所需相關服務之評估報告。</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前項鑑定，各級主管機關特殊教育學生鑑定及就學輔導會（以下簡稱鑑輔會）應於每學年度上、下學期至少召開一次會議辦理，必要時得召開臨時會議。</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國民教育階段資賦優異學生之鑑定時程，應採入學後鑑定。但直轄市、縣（市）主管機關因專業考量、資源分配或其他特殊需求而有入學前鑑定之必要者，應經鑑輔會審議通過後，由主管機關核定實施，並報教育部備查。</w:t>
            </w:r>
          </w:p>
        </w:tc>
        <w:tc>
          <w:tcPr>
            <w:tcW w:w="2596" w:type="pct"/>
          </w:tcPr>
          <w:p w:rsidR="00C9363F" w:rsidRPr="00C06E77" w:rsidRDefault="00C9363F" w:rsidP="005C3C31">
            <w:pPr>
              <w:snapToGrid w:val="0"/>
              <w:ind w:leftChars="1" w:left="442" w:hangingChars="200" w:hanging="440"/>
              <w:jc w:val="both"/>
              <w:rPr>
                <w:rFonts w:eastAsia="標楷體"/>
                <w:sz w:val="22"/>
              </w:rPr>
            </w:pPr>
            <w:r w:rsidRPr="00C06E77">
              <w:rPr>
                <w:rFonts w:eastAsia="標楷體"/>
                <w:sz w:val="22"/>
              </w:rPr>
              <w:t>本縣鑑定安置簡要流程說明如下：</w:t>
            </w:r>
          </w:p>
          <w:p w:rsidR="00C9363F" w:rsidRPr="00C06E77" w:rsidRDefault="00C9363F" w:rsidP="005C3C31">
            <w:pPr>
              <w:snapToGrid w:val="0"/>
              <w:ind w:leftChars="1" w:left="442" w:hangingChars="200" w:hanging="440"/>
              <w:jc w:val="both"/>
              <w:rPr>
                <w:rFonts w:eastAsia="標楷體"/>
                <w:sz w:val="22"/>
              </w:rPr>
            </w:pPr>
            <w:r w:rsidRPr="00C06E77">
              <w:rPr>
                <w:rFonts w:eastAsia="標楷體"/>
                <w:sz w:val="22"/>
              </w:rPr>
              <w:t>1.</w:t>
            </w:r>
            <w:r w:rsidRPr="00C06E77">
              <w:rPr>
                <w:rFonts w:eastAsia="標楷體"/>
                <w:sz w:val="22"/>
              </w:rPr>
              <w:t>學校至特殊教育通報網上網提報個案及申請鑑定。</w:t>
            </w:r>
          </w:p>
          <w:p w:rsidR="00C9363F" w:rsidRPr="00C06E77" w:rsidRDefault="00C9363F" w:rsidP="005C3C31">
            <w:pPr>
              <w:snapToGrid w:val="0"/>
              <w:jc w:val="both"/>
              <w:rPr>
                <w:rFonts w:eastAsia="標楷體"/>
                <w:sz w:val="22"/>
              </w:rPr>
            </w:pPr>
            <w:r w:rsidRPr="00C06E77">
              <w:rPr>
                <w:rFonts w:eastAsia="標楷體"/>
                <w:sz w:val="22"/>
              </w:rPr>
              <w:t>2.</w:t>
            </w:r>
            <w:r w:rsidRPr="00C06E77">
              <w:rPr>
                <w:rFonts w:eastAsia="標楷體"/>
                <w:sz w:val="22"/>
              </w:rPr>
              <w:t>各校填寫各項鑑定安置表件，並於規定提報期程內送件至各分區。</w:t>
            </w:r>
          </w:p>
          <w:p w:rsidR="00C9363F" w:rsidRPr="00C06E77" w:rsidRDefault="00C9363F" w:rsidP="005C3C31">
            <w:pPr>
              <w:snapToGrid w:val="0"/>
              <w:ind w:left="2"/>
              <w:jc w:val="both"/>
              <w:rPr>
                <w:rFonts w:eastAsia="標楷體"/>
                <w:sz w:val="22"/>
              </w:rPr>
            </w:pPr>
            <w:r w:rsidRPr="00C06E77">
              <w:rPr>
                <w:rFonts w:eastAsia="標楷體"/>
                <w:sz w:val="22"/>
              </w:rPr>
              <w:t>3.</w:t>
            </w:r>
            <w:r w:rsidRPr="00C06E77">
              <w:rPr>
                <w:rFonts w:eastAsia="標楷體"/>
                <w:sz w:val="22"/>
              </w:rPr>
              <w:t>初次收件完畢，各分區依學生障礙類別召開個案初篩及心評派案會議。</w:t>
            </w:r>
          </w:p>
          <w:p w:rsidR="00C9363F" w:rsidRPr="00C06E77" w:rsidRDefault="00C9363F" w:rsidP="005C3C31">
            <w:pPr>
              <w:snapToGrid w:val="0"/>
              <w:ind w:leftChars="1" w:left="165" w:hangingChars="74" w:hanging="163"/>
              <w:jc w:val="both"/>
              <w:rPr>
                <w:rFonts w:eastAsia="標楷體"/>
                <w:sz w:val="22"/>
              </w:rPr>
            </w:pPr>
            <w:r w:rsidRPr="00C06E77">
              <w:rPr>
                <w:rFonts w:eastAsia="標楷體"/>
                <w:sz w:val="22"/>
              </w:rPr>
              <w:t>4.</w:t>
            </w:r>
            <w:r w:rsidRPr="00C06E77">
              <w:rPr>
                <w:rFonts w:eastAsia="標楷體"/>
                <w:sz w:val="22"/>
              </w:rPr>
              <w:t>由心評人員就個案個別能力狀況，選擇適當的心理評量方式，進行評量、分析及研判，並撰寫個案評估報告。</w:t>
            </w:r>
          </w:p>
          <w:p w:rsidR="00C9363F" w:rsidRPr="00C06E77" w:rsidRDefault="00C9363F" w:rsidP="005C3C31">
            <w:pPr>
              <w:snapToGrid w:val="0"/>
              <w:ind w:leftChars="1" w:left="165" w:hangingChars="74" w:hanging="163"/>
              <w:jc w:val="both"/>
              <w:rPr>
                <w:rFonts w:eastAsia="標楷體"/>
                <w:sz w:val="22"/>
              </w:rPr>
            </w:pPr>
            <w:r w:rsidRPr="00C06E77">
              <w:rPr>
                <w:rFonts w:eastAsia="標楷體"/>
                <w:sz w:val="22"/>
              </w:rPr>
              <w:t>5.</w:t>
            </w:r>
            <w:r w:rsidRPr="00C06E77">
              <w:rPr>
                <w:rFonts w:eastAsia="標楷體"/>
                <w:sz w:val="22"/>
              </w:rPr>
              <w:t>心評施測、初步研判完畢後，將個案鑑定資料送至各分區，由進階心評人員及專家學者進行鑑定資料複審。</w:t>
            </w:r>
          </w:p>
          <w:p w:rsidR="00C9363F" w:rsidRPr="00C06E77" w:rsidRDefault="00C9363F" w:rsidP="005C3C31">
            <w:pPr>
              <w:snapToGrid w:val="0"/>
              <w:ind w:left="2"/>
              <w:jc w:val="both"/>
              <w:rPr>
                <w:rFonts w:eastAsia="標楷體"/>
                <w:sz w:val="22"/>
              </w:rPr>
            </w:pPr>
            <w:r w:rsidRPr="00C06E77">
              <w:rPr>
                <w:rFonts w:eastAsia="標楷體"/>
                <w:sz w:val="22"/>
              </w:rPr>
              <w:t>6.</w:t>
            </w:r>
            <w:r w:rsidRPr="00C06E77">
              <w:rPr>
                <w:rFonts w:eastAsia="標楷體"/>
                <w:sz w:val="22"/>
              </w:rPr>
              <w:t>召開鑑定安置綜合研判會議，並提供鑑定安置結果建議書予學校留存。</w:t>
            </w:r>
          </w:p>
          <w:p w:rsidR="00C9363F" w:rsidRPr="00C06E77" w:rsidRDefault="00C9363F" w:rsidP="005C3C31">
            <w:pPr>
              <w:snapToGrid w:val="0"/>
              <w:ind w:left="2"/>
              <w:jc w:val="both"/>
              <w:rPr>
                <w:rFonts w:eastAsia="標楷體"/>
              </w:rPr>
            </w:pPr>
            <w:r w:rsidRPr="00C06E77">
              <w:rPr>
                <w:rFonts w:eastAsia="標楷體"/>
                <w:sz w:val="22"/>
              </w:rPr>
              <w:t>7.</w:t>
            </w:r>
            <w:r w:rsidRPr="00C06E77">
              <w:rPr>
                <w:rFonts w:eastAsia="標楷體"/>
                <w:sz w:val="22"/>
              </w:rPr>
              <w:t>每學期末召開鑑輔會審議各梯次鑑定安置結果。</w:t>
            </w:r>
          </w:p>
        </w:tc>
      </w:tr>
      <w:tr w:rsidR="00C9363F" w:rsidRPr="00C06E77" w:rsidTr="005C3C31">
        <w:trPr>
          <w:cantSplit/>
          <w:trHeight w:val="1039"/>
        </w:trPr>
        <w:tc>
          <w:tcPr>
            <w:tcW w:w="212" w:type="pct"/>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sz w:val="22"/>
              </w:rPr>
              <w:t>22</w:t>
            </w:r>
          </w:p>
        </w:tc>
        <w:tc>
          <w:tcPr>
            <w:tcW w:w="2192"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各類身心障礙學生之教育需求評估，應包括健康狀況、感官功能、知覺動作、生活自理、認知、溝通、情緒、社會行為、學科（領域）學習等。</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各類資賦優異學生之教育需求評估，應包括健康狀況、認知、溝通、情緒、社會行為、學科（領域）學習、特殊才能、創造力等。</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前二項教育需求評估，應依學生之需求選擇必要之評估項目，並於評估報告中註明優弱勢能力，所需之教育安置、評量、環境調整及轉銜輔導等建議。</w:t>
            </w:r>
          </w:p>
        </w:tc>
        <w:tc>
          <w:tcPr>
            <w:tcW w:w="2596" w:type="pct"/>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本縣</w:t>
            </w:r>
            <w:r w:rsidR="000C7B95">
              <w:rPr>
                <w:rFonts w:eastAsia="標楷體" w:hint="eastAsia"/>
                <w:kern w:val="0"/>
                <w:sz w:val="22"/>
              </w:rPr>
              <w:t>學生之教育需求評估及</w:t>
            </w:r>
            <w:r w:rsidRPr="00C06E77">
              <w:rPr>
                <w:rFonts w:eastAsia="標楷體"/>
                <w:kern w:val="0"/>
                <w:sz w:val="22"/>
              </w:rPr>
              <w:t>心評報告內容含括如下：</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1.</w:t>
            </w:r>
            <w:r w:rsidRPr="00C06E77">
              <w:rPr>
                <w:rFonts w:eastAsia="標楷體"/>
                <w:kern w:val="0"/>
                <w:sz w:val="22"/>
              </w:rPr>
              <w:t>各項測驗成績</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2.</w:t>
            </w:r>
            <w:r w:rsidRPr="00C06E77">
              <w:rPr>
                <w:rFonts w:eastAsia="標楷體"/>
                <w:kern w:val="0"/>
                <w:sz w:val="22"/>
              </w:rPr>
              <w:t>學生基本狀況及能力描述：</w:t>
            </w:r>
            <w:r w:rsidRPr="00C06E77">
              <w:rPr>
                <w:rFonts w:eastAsia="標楷體"/>
                <w:kern w:val="0"/>
                <w:sz w:val="22"/>
              </w:rPr>
              <w:t>(1)</w:t>
            </w:r>
            <w:r w:rsidRPr="00C06E77">
              <w:rPr>
                <w:rFonts w:eastAsia="標楷體"/>
                <w:kern w:val="0"/>
                <w:sz w:val="22"/>
              </w:rPr>
              <w:t>家庭狀況、</w:t>
            </w:r>
            <w:r w:rsidRPr="00C06E77">
              <w:rPr>
                <w:rFonts w:eastAsia="標楷體"/>
                <w:kern w:val="0"/>
                <w:sz w:val="22"/>
              </w:rPr>
              <w:t>(2)</w:t>
            </w:r>
            <w:r w:rsidRPr="00C06E77">
              <w:rPr>
                <w:rFonts w:eastAsia="標楷體"/>
                <w:kern w:val="0"/>
                <w:sz w:val="22"/>
              </w:rPr>
              <w:t>發展史及醫療史、</w:t>
            </w:r>
            <w:r w:rsidRPr="00C06E77">
              <w:rPr>
                <w:rFonts w:eastAsia="標楷體"/>
                <w:kern w:val="0"/>
                <w:sz w:val="22"/>
              </w:rPr>
              <w:t>(3)</w:t>
            </w:r>
            <w:r w:rsidRPr="00C06E77">
              <w:rPr>
                <w:rFonts w:eastAsia="標楷體"/>
                <w:kern w:val="0"/>
                <w:sz w:val="22"/>
              </w:rPr>
              <w:t>教育史、</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46" w:left="165" w:hangingChars="25" w:hanging="55"/>
              <w:rPr>
                <w:rFonts w:eastAsia="標楷體"/>
                <w:kern w:val="0"/>
                <w:sz w:val="22"/>
              </w:rPr>
            </w:pPr>
            <w:r w:rsidRPr="00C06E77">
              <w:rPr>
                <w:rFonts w:eastAsia="標楷體"/>
                <w:kern w:val="0"/>
                <w:sz w:val="22"/>
              </w:rPr>
              <w:t>(4)</w:t>
            </w:r>
            <w:r w:rsidRPr="00C06E77">
              <w:rPr>
                <w:rFonts w:eastAsia="標楷體"/>
                <w:kern w:val="0"/>
                <w:sz w:val="22"/>
              </w:rPr>
              <w:t>現況描述及需求評估：</w:t>
            </w:r>
            <w:r w:rsidRPr="00C06E77">
              <w:rPr>
                <w:rFonts w:eastAsia="標楷體"/>
                <w:bCs/>
                <w:sz w:val="22"/>
              </w:rPr>
              <w:t>健康狀況、感官功能、知覺與動作、認知能力、溝通、生活自理、情緒、社會行為、學科學習、特殊興趣及優弱勢能力</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3.</w:t>
            </w:r>
            <w:r w:rsidR="000C7B95">
              <w:rPr>
                <w:rFonts w:eastAsia="標楷體"/>
                <w:kern w:val="0"/>
                <w:sz w:val="22"/>
              </w:rPr>
              <w:t>診斷評量結果綜</w:t>
            </w:r>
            <w:r w:rsidR="000C7B95">
              <w:rPr>
                <w:rFonts w:eastAsia="標楷體" w:hint="eastAsia"/>
                <w:kern w:val="0"/>
                <w:sz w:val="22"/>
              </w:rPr>
              <w:t>合</w:t>
            </w:r>
            <w:r w:rsidRPr="00C06E77">
              <w:rPr>
                <w:rFonts w:eastAsia="標楷體"/>
                <w:kern w:val="0"/>
                <w:sz w:val="22"/>
              </w:rPr>
              <w:t>分析</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4.</w:t>
            </w:r>
            <w:r w:rsidRPr="00C06E77">
              <w:rPr>
                <w:rFonts w:eastAsia="標楷體"/>
                <w:kern w:val="0"/>
                <w:sz w:val="22"/>
              </w:rPr>
              <w:t>心評教師初判結果</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5.</w:t>
            </w:r>
            <w:r w:rsidRPr="00C06E77">
              <w:rPr>
                <w:rFonts w:eastAsia="標楷體"/>
                <w:kern w:val="0"/>
                <w:sz w:val="22"/>
              </w:rPr>
              <w:t>教育需求及支持服務建議</w:t>
            </w:r>
          </w:p>
        </w:tc>
      </w:tr>
      <w:tr w:rsidR="00C9363F" w:rsidRPr="00C06E77" w:rsidTr="005C3C31">
        <w:trPr>
          <w:cantSplit/>
          <w:trHeight w:val="871"/>
        </w:trPr>
        <w:tc>
          <w:tcPr>
            <w:tcW w:w="212" w:type="pct"/>
            <w:vAlign w:val="center"/>
          </w:tcPr>
          <w:p w:rsidR="00C9363F" w:rsidRPr="00C06E77" w:rsidRDefault="00C9363F" w:rsidP="005C3C31">
            <w:pPr>
              <w:adjustRightInd w:val="0"/>
              <w:snapToGrid w:val="0"/>
              <w:ind w:left="113" w:right="113"/>
              <w:jc w:val="center"/>
              <w:rPr>
                <w:rFonts w:eastAsia="標楷體"/>
                <w:sz w:val="22"/>
              </w:rPr>
            </w:pPr>
            <w:r w:rsidRPr="00C06E77">
              <w:rPr>
                <w:rFonts w:eastAsia="標楷體"/>
                <w:sz w:val="22"/>
              </w:rPr>
              <w:t>23</w:t>
            </w:r>
          </w:p>
        </w:tc>
        <w:tc>
          <w:tcPr>
            <w:tcW w:w="2192" w:type="pct"/>
            <w:vAlign w:val="center"/>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標楷體"/>
                <w:kern w:val="0"/>
                <w:sz w:val="22"/>
              </w:rPr>
            </w:pPr>
            <w:r w:rsidRPr="00C06E77">
              <w:rPr>
                <w:rFonts w:eastAsia="標楷體"/>
                <w:kern w:val="0"/>
                <w:sz w:val="22"/>
              </w:rPr>
              <w:t>經鑑輔會鑑定安置之身心障礙學生或資賦優異學生，遇障礙情形改變、優弱勢能力改變、適應不良或其他特殊需求時，得由教師、家長或學生本人向學校或主管機關提出重新評估之申請；其鑑定程序，依第二十一條第一項規定辦理。主管機關並得視需要主動辦理重新評估。</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前項重新評估，應註明重新評估之原因；身心障礙學生應檢附個別化教育（支持）計畫，資賦優異學生應檢附個別輔導計畫。</w:t>
            </w:r>
          </w:p>
        </w:tc>
        <w:tc>
          <w:tcPr>
            <w:tcW w:w="2596" w:type="pct"/>
          </w:tcPr>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1" w:left="167" w:hangingChars="64" w:hanging="141"/>
              <w:rPr>
                <w:rFonts w:eastAsia="標楷體"/>
                <w:kern w:val="0"/>
                <w:sz w:val="22"/>
              </w:rPr>
            </w:pPr>
            <w:r w:rsidRPr="00C06E77">
              <w:rPr>
                <w:rFonts w:eastAsia="標楷體"/>
                <w:kern w:val="0"/>
                <w:sz w:val="22"/>
              </w:rPr>
              <w:t>1.</w:t>
            </w:r>
            <w:r w:rsidRPr="00C06E77">
              <w:rPr>
                <w:rFonts w:eastAsia="標楷體"/>
                <w:kern w:val="0"/>
                <w:sz w:val="22"/>
              </w:rPr>
              <w:t>經本縣鑑輔會鑑定確認之個案，將依據其障礙狀況明定重新鑑定期限，學校應依期限主動進行重新評估，以利評估其障礙情形與適應狀況。</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65" w:hangingChars="75" w:hanging="165"/>
              <w:rPr>
                <w:rFonts w:eastAsia="標楷體"/>
                <w:kern w:val="0"/>
                <w:sz w:val="22"/>
              </w:rPr>
            </w:pPr>
            <w:r w:rsidRPr="00C06E77">
              <w:rPr>
                <w:rFonts w:eastAsia="標楷體"/>
                <w:kern w:val="0"/>
                <w:sz w:val="22"/>
              </w:rPr>
              <w:t>2.</w:t>
            </w:r>
            <w:r w:rsidRPr="00C06E77">
              <w:rPr>
                <w:rFonts w:eastAsia="標楷體"/>
                <w:kern w:val="0"/>
                <w:sz w:val="22"/>
              </w:rPr>
              <w:t>障礙情形改變、新領</w:t>
            </w:r>
            <w:r w:rsidRPr="00C06E77">
              <w:rPr>
                <w:rFonts w:eastAsia="標楷體"/>
                <w:kern w:val="0"/>
                <w:sz w:val="22"/>
              </w:rPr>
              <w:t>/</w:t>
            </w:r>
            <w:r w:rsidRPr="00C06E77">
              <w:rPr>
                <w:rFonts w:eastAsia="標楷體"/>
                <w:kern w:val="0"/>
                <w:sz w:val="22"/>
              </w:rPr>
              <w:t>換發身心障礙證明（手冊）之個案，學校應主動提出重新評估。</w:t>
            </w:r>
          </w:p>
          <w:p w:rsidR="00C9363F" w:rsidRPr="00C06E77" w:rsidRDefault="00C9363F"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65" w:hangingChars="75" w:hanging="165"/>
              <w:rPr>
                <w:rFonts w:eastAsia="標楷體"/>
                <w:kern w:val="0"/>
                <w:sz w:val="22"/>
              </w:rPr>
            </w:pPr>
            <w:r w:rsidRPr="00C06E77">
              <w:rPr>
                <w:rFonts w:eastAsia="標楷體"/>
                <w:kern w:val="0"/>
                <w:sz w:val="22"/>
              </w:rPr>
              <w:t>3.</w:t>
            </w:r>
            <w:r w:rsidRPr="00C06E77">
              <w:rPr>
                <w:rFonts w:eastAsia="標楷體"/>
                <w:sz w:val="22"/>
              </w:rPr>
              <w:t>特殊學生經安置後由導師或任課教師或家長經觀察發現適應不良學生，得提報學生</w:t>
            </w:r>
            <w:r w:rsidRPr="00C06E77">
              <w:rPr>
                <w:rFonts w:eastAsia="標楷體"/>
                <w:sz w:val="22"/>
              </w:rPr>
              <w:t>IEP</w:t>
            </w:r>
            <w:r w:rsidRPr="00C06E77">
              <w:rPr>
                <w:rFonts w:eastAsia="標楷體"/>
                <w:sz w:val="22"/>
              </w:rPr>
              <w:t>或個別輔導計畫，向特殊教育推行委員會提出申請重新安置，並由特推會評估安置適切性，經審查決議予以轉安置時，應經家長同意，備齊相關資料，始得提報轉安置重新評估。</w:t>
            </w:r>
          </w:p>
        </w:tc>
      </w:tr>
      <w:tr w:rsidR="00331CB0" w:rsidRPr="00C06E77" w:rsidTr="00A502C1">
        <w:trPr>
          <w:cantSplit/>
          <w:trHeight w:val="377"/>
        </w:trPr>
        <w:tc>
          <w:tcPr>
            <w:tcW w:w="212" w:type="pct"/>
            <w:vAlign w:val="center"/>
          </w:tcPr>
          <w:p w:rsidR="00331CB0" w:rsidRPr="00C06E77" w:rsidRDefault="00331CB0" w:rsidP="005C3C31">
            <w:pPr>
              <w:adjustRightInd w:val="0"/>
              <w:snapToGrid w:val="0"/>
              <w:ind w:left="113" w:right="113"/>
              <w:jc w:val="center"/>
              <w:rPr>
                <w:rFonts w:eastAsia="標楷體"/>
                <w:sz w:val="22"/>
              </w:rPr>
            </w:pPr>
            <w:r w:rsidRPr="00C06E77">
              <w:rPr>
                <w:rFonts w:eastAsia="標楷體"/>
                <w:sz w:val="22"/>
              </w:rPr>
              <w:t>24</w:t>
            </w:r>
          </w:p>
        </w:tc>
        <w:tc>
          <w:tcPr>
            <w:tcW w:w="1" w:type="pct"/>
            <w:gridSpan w:val="2"/>
            <w:vAlign w:val="center"/>
          </w:tcPr>
          <w:p w:rsidR="00331CB0" w:rsidRPr="00C06E77" w:rsidRDefault="00331CB0" w:rsidP="005C3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2"/>
              </w:rPr>
            </w:pPr>
            <w:r w:rsidRPr="00C06E77">
              <w:rPr>
                <w:rFonts w:eastAsia="標楷體"/>
                <w:kern w:val="0"/>
                <w:sz w:val="22"/>
              </w:rPr>
              <w:t>本辦法自發布日施行。</w:t>
            </w:r>
          </w:p>
        </w:tc>
      </w:tr>
    </w:tbl>
    <w:p w:rsidR="00952FE1" w:rsidRPr="00C06E77" w:rsidRDefault="00952FE1" w:rsidP="003206E3">
      <w:pPr>
        <w:tabs>
          <w:tab w:val="left" w:pos="1605"/>
        </w:tabs>
        <w:rPr>
          <w:rFonts w:eastAsia="標楷體"/>
          <w:sz w:val="2"/>
          <w:szCs w:val="24"/>
        </w:rPr>
      </w:pPr>
    </w:p>
    <w:sectPr w:rsidR="00952FE1" w:rsidRPr="00C06E77" w:rsidSect="003206E3">
      <w:pgSz w:w="16838" w:h="11906" w:orient="landscape"/>
      <w:pgMar w:top="720" w:right="720" w:bottom="720" w:left="720" w:header="340"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56" w:rsidRDefault="00A22F56" w:rsidP="00BD4BB6">
      <w:r>
        <w:separator/>
      </w:r>
    </w:p>
  </w:endnote>
  <w:endnote w:type="continuationSeparator" w:id="0">
    <w:p w:rsidR="00A22F56" w:rsidRDefault="00A22F56" w:rsidP="00BD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特毛楷">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56" w:rsidRDefault="00A22F56" w:rsidP="00BD4BB6">
      <w:r>
        <w:separator/>
      </w:r>
    </w:p>
  </w:footnote>
  <w:footnote w:type="continuationSeparator" w:id="0">
    <w:p w:rsidR="00A22F56" w:rsidRDefault="00A22F56" w:rsidP="00BD4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29B"/>
    <w:multiLevelType w:val="hybridMultilevel"/>
    <w:tmpl w:val="EAD69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E65AE"/>
    <w:multiLevelType w:val="hybridMultilevel"/>
    <w:tmpl w:val="D83E412E"/>
    <w:lvl w:ilvl="0" w:tplc="44446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4562FF"/>
    <w:multiLevelType w:val="hybridMultilevel"/>
    <w:tmpl w:val="E368A772"/>
    <w:lvl w:ilvl="0" w:tplc="36A6E43C">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A2545"/>
    <w:multiLevelType w:val="hybridMultilevel"/>
    <w:tmpl w:val="1ABCE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B7393A"/>
    <w:multiLevelType w:val="hybridMultilevel"/>
    <w:tmpl w:val="6A4AEFA8"/>
    <w:lvl w:ilvl="0" w:tplc="7172850A">
      <w:start w:val="1"/>
      <w:numFmt w:val="decimal"/>
      <w:lvlText w:val="%1、"/>
      <w:lvlJc w:val="left"/>
      <w:pPr>
        <w:ind w:left="1650" w:hanging="45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9A067BE"/>
    <w:multiLevelType w:val="hybridMultilevel"/>
    <w:tmpl w:val="5E4CEB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F061E2"/>
    <w:multiLevelType w:val="hybridMultilevel"/>
    <w:tmpl w:val="E6165AB2"/>
    <w:lvl w:ilvl="0" w:tplc="78F4B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046F74"/>
    <w:multiLevelType w:val="hybridMultilevel"/>
    <w:tmpl w:val="0908E0BC"/>
    <w:lvl w:ilvl="0" w:tplc="449C9E76">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60A23"/>
    <w:multiLevelType w:val="hybridMultilevel"/>
    <w:tmpl w:val="15805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762788"/>
    <w:multiLevelType w:val="hybridMultilevel"/>
    <w:tmpl w:val="85E08D06"/>
    <w:lvl w:ilvl="0" w:tplc="04090015">
      <w:start w:val="1"/>
      <w:numFmt w:val="taiwaneseCountingThousand"/>
      <w:lvlText w:val="%1、"/>
      <w:lvlJc w:val="left"/>
      <w:pPr>
        <w:ind w:left="480" w:hanging="480"/>
      </w:pPr>
    </w:lvl>
    <w:lvl w:ilvl="1" w:tplc="8A6CD586">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CD1127"/>
    <w:multiLevelType w:val="hybridMultilevel"/>
    <w:tmpl w:val="A8984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D81DAE"/>
    <w:multiLevelType w:val="hybridMultilevel"/>
    <w:tmpl w:val="F31285DC"/>
    <w:lvl w:ilvl="0" w:tplc="D8607250">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3A21C9"/>
    <w:multiLevelType w:val="hybridMultilevel"/>
    <w:tmpl w:val="F9C486CE"/>
    <w:lvl w:ilvl="0" w:tplc="5DC0F4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5FE5EDC"/>
    <w:multiLevelType w:val="hybridMultilevel"/>
    <w:tmpl w:val="9470FB4A"/>
    <w:lvl w:ilvl="0" w:tplc="6B32E6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74F664F"/>
    <w:multiLevelType w:val="hybridMultilevel"/>
    <w:tmpl w:val="DA6C01EE"/>
    <w:lvl w:ilvl="0" w:tplc="6CA804A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D11E6F"/>
    <w:multiLevelType w:val="hybridMultilevel"/>
    <w:tmpl w:val="DE70FC7A"/>
    <w:lvl w:ilvl="0" w:tplc="407E70EE">
      <w:start w:val="1"/>
      <w:numFmt w:val="decimal"/>
      <w:lvlText w:val="%1、"/>
      <w:lvlJc w:val="left"/>
      <w:pPr>
        <w:ind w:left="1650" w:hanging="45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1C5065EC"/>
    <w:multiLevelType w:val="hybridMultilevel"/>
    <w:tmpl w:val="B26A04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96370E"/>
    <w:multiLevelType w:val="hybridMultilevel"/>
    <w:tmpl w:val="2FB82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7C23E7"/>
    <w:multiLevelType w:val="hybridMultilevel"/>
    <w:tmpl w:val="7A1E5B4C"/>
    <w:lvl w:ilvl="0" w:tplc="F7E22C9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F27048"/>
    <w:multiLevelType w:val="hybridMultilevel"/>
    <w:tmpl w:val="E6165AB2"/>
    <w:lvl w:ilvl="0" w:tplc="78F4B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147764"/>
    <w:multiLevelType w:val="hybridMultilevel"/>
    <w:tmpl w:val="0AD269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273C02"/>
    <w:multiLevelType w:val="hybridMultilevel"/>
    <w:tmpl w:val="C6DEAD6E"/>
    <w:lvl w:ilvl="0" w:tplc="0E949890">
      <w:start w:val="1"/>
      <w:numFmt w:val="decimal"/>
      <w:lvlText w:val="%1、"/>
      <w:lvlJc w:val="left"/>
      <w:pPr>
        <w:ind w:left="1650" w:hanging="45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2B8429F5"/>
    <w:multiLevelType w:val="hybridMultilevel"/>
    <w:tmpl w:val="0908E0BC"/>
    <w:lvl w:ilvl="0" w:tplc="449C9E76">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7D69C2"/>
    <w:multiLevelType w:val="hybridMultilevel"/>
    <w:tmpl w:val="F03E22B2"/>
    <w:lvl w:ilvl="0" w:tplc="1FF0A3D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DF708B9"/>
    <w:multiLevelType w:val="hybridMultilevel"/>
    <w:tmpl w:val="8DDCD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8C7B27"/>
    <w:multiLevelType w:val="hybridMultilevel"/>
    <w:tmpl w:val="8F02D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AD0950"/>
    <w:multiLevelType w:val="hybridMultilevel"/>
    <w:tmpl w:val="6C1E5BEE"/>
    <w:lvl w:ilvl="0" w:tplc="B464F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4B95FC5"/>
    <w:multiLevelType w:val="hybridMultilevel"/>
    <w:tmpl w:val="CACA4CBA"/>
    <w:lvl w:ilvl="0" w:tplc="1358543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170787"/>
    <w:multiLevelType w:val="hybridMultilevel"/>
    <w:tmpl w:val="9FA60D46"/>
    <w:lvl w:ilvl="0" w:tplc="AF8E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C14A08"/>
    <w:multiLevelType w:val="hybridMultilevel"/>
    <w:tmpl w:val="2DC64AA4"/>
    <w:lvl w:ilvl="0" w:tplc="BFA6BCE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3C5D6DBC"/>
    <w:multiLevelType w:val="hybridMultilevel"/>
    <w:tmpl w:val="18A4B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F53260"/>
    <w:multiLevelType w:val="hybridMultilevel"/>
    <w:tmpl w:val="9470FB4A"/>
    <w:lvl w:ilvl="0" w:tplc="6B32E6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3F346490"/>
    <w:multiLevelType w:val="hybridMultilevel"/>
    <w:tmpl w:val="68560D9C"/>
    <w:lvl w:ilvl="0" w:tplc="8E444708">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C34E78"/>
    <w:multiLevelType w:val="hybridMultilevel"/>
    <w:tmpl w:val="E6165AB2"/>
    <w:lvl w:ilvl="0" w:tplc="78F4B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712339"/>
    <w:multiLevelType w:val="hybridMultilevel"/>
    <w:tmpl w:val="D8A001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37B1098"/>
    <w:multiLevelType w:val="hybridMultilevel"/>
    <w:tmpl w:val="B3488958"/>
    <w:lvl w:ilvl="0" w:tplc="6B32E6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45BE3E68"/>
    <w:multiLevelType w:val="hybridMultilevel"/>
    <w:tmpl w:val="68560D9C"/>
    <w:lvl w:ilvl="0" w:tplc="8E444708">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6BB45B0"/>
    <w:multiLevelType w:val="hybridMultilevel"/>
    <w:tmpl w:val="DA6C01EE"/>
    <w:lvl w:ilvl="0" w:tplc="6CA804A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B861736"/>
    <w:multiLevelType w:val="hybridMultilevel"/>
    <w:tmpl w:val="E368A772"/>
    <w:lvl w:ilvl="0" w:tplc="36A6E43C">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DE1095D"/>
    <w:multiLevelType w:val="hybridMultilevel"/>
    <w:tmpl w:val="BEAAF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294444B"/>
    <w:multiLevelType w:val="hybridMultilevel"/>
    <w:tmpl w:val="F31285DC"/>
    <w:lvl w:ilvl="0" w:tplc="D8607250">
      <w:start w:val="1"/>
      <w:numFmt w:val="decimal"/>
      <w:lvlText w:val="%1."/>
      <w:lvlJc w:val="left"/>
      <w:pPr>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211FEB"/>
    <w:multiLevelType w:val="hybridMultilevel"/>
    <w:tmpl w:val="0178C388"/>
    <w:lvl w:ilvl="0" w:tplc="E2463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7F53D8"/>
    <w:multiLevelType w:val="hybridMultilevel"/>
    <w:tmpl w:val="D83E412E"/>
    <w:lvl w:ilvl="0" w:tplc="44446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A025014"/>
    <w:multiLevelType w:val="hybridMultilevel"/>
    <w:tmpl w:val="ACEEB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B755707"/>
    <w:multiLevelType w:val="hybridMultilevel"/>
    <w:tmpl w:val="49CC8E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E909E6"/>
    <w:multiLevelType w:val="hybridMultilevel"/>
    <w:tmpl w:val="F9C486CE"/>
    <w:lvl w:ilvl="0" w:tplc="5DC0F4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16C2966"/>
    <w:multiLevelType w:val="hybridMultilevel"/>
    <w:tmpl w:val="B75E03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22D2F21"/>
    <w:multiLevelType w:val="hybridMultilevel"/>
    <w:tmpl w:val="5CCA22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5430AA5"/>
    <w:multiLevelType w:val="hybridMultilevel"/>
    <w:tmpl w:val="E6165AB2"/>
    <w:lvl w:ilvl="0" w:tplc="78F4B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5EA0681"/>
    <w:multiLevelType w:val="hybridMultilevel"/>
    <w:tmpl w:val="490CD4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B4A4496"/>
    <w:multiLevelType w:val="hybridMultilevel"/>
    <w:tmpl w:val="E6165AB2"/>
    <w:lvl w:ilvl="0" w:tplc="78F4B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DDB4BE1"/>
    <w:multiLevelType w:val="hybridMultilevel"/>
    <w:tmpl w:val="6C1E5BEE"/>
    <w:lvl w:ilvl="0" w:tplc="B464F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F0013E9"/>
    <w:multiLevelType w:val="hybridMultilevel"/>
    <w:tmpl w:val="E6165AB2"/>
    <w:lvl w:ilvl="0" w:tplc="78F4B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2F91926"/>
    <w:multiLevelType w:val="hybridMultilevel"/>
    <w:tmpl w:val="E9225748"/>
    <w:lvl w:ilvl="0" w:tplc="67AEF700">
      <w:start w:val="1"/>
      <w:numFmt w:val="decimal"/>
      <w:lvlText w:val="%1、"/>
      <w:lvlJc w:val="left"/>
      <w:pPr>
        <w:ind w:left="1650" w:hanging="45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4" w15:restartNumberingAfterBreak="0">
    <w:nsid w:val="79D66C34"/>
    <w:multiLevelType w:val="hybridMultilevel"/>
    <w:tmpl w:val="A8984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ECC31CA"/>
    <w:multiLevelType w:val="hybridMultilevel"/>
    <w:tmpl w:val="59BCE71A"/>
    <w:lvl w:ilvl="0" w:tplc="D1E03262">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5"/>
  </w:num>
  <w:num w:numId="2">
    <w:abstractNumId w:val="45"/>
  </w:num>
  <w:num w:numId="3">
    <w:abstractNumId w:val="19"/>
  </w:num>
  <w:num w:numId="4">
    <w:abstractNumId w:val="38"/>
  </w:num>
  <w:num w:numId="5">
    <w:abstractNumId w:val="22"/>
  </w:num>
  <w:num w:numId="6">
    <w:abstractNumId w:val="40"/>
  </w:num>
  <w:num w:numId="7">
    <w:abstractNumId w:val="36"/>
  </w:num>
  <w:num w:numId="8">
    <w:abstractNumId w:val="14"/>
  </w:num>
  <w:num w:numId="9">
    <w:abstractNumId w:val="41"/>
  </w:num>
  <w:num w:numId="10">
    <w:abstractNumId w:val="42"/>
  </w:num>
  <w:num w:numId="11">
    <w:abstractNumId w:val="1"/>
  </w:num>
  <w:num w:numId="12">
    <w:abstractNumId w:val="9"/>
  </w:num>
  <w:num w:numId="13">
    <w:abstractNumId w:val="27"/>
  </w:num>
  <w:num w:numId="14">
    <w:abstractNumId w:val="28"/>
  </w:num>
  <w:num w:numId="15">
    <w:abstractNumId w:val="39"/>
  </w:num>
  <w:num w:numId="16">
    <w:abstractNumId w:val="18"/>
  </w:num>
  <w:num w:numId="17">
    <w:abstractNumId w:val="24"/>
  </w:num>
  <w:num w:numId="18">
    <w:abstractNumId w:val="8"/>
  </w:num>
  <w:num w:numId="19">
    <w:abstractNumId w:val="0"/>
  </w:num>
  <w:num w:numId="20">
    <w:abstractNumId w:val="5"/>
  </w:num>
  <w:num w:numId="21">
    <w:abstractNumId w:val="10"/>
  </w:num>
  <w:num w:numId="22">
    <w:abstractNumId w:val="3"/>
  </w:num>
  <w:num w:numId="23">
    <w:abstractNumId w:val="17"/>
  </w:num>
  <w:num w:numId="24">
    <w:abstractNumId w:val="43"/>
  </w:num>
  <w:num w:numId="25">
    <w:abstractNumId w:val="44"/>
  </w:num>
  <w:num w:numId="26">
    <w:abstractNumId w:val="30"/>
  </w:num>
  <w:num w:numId="27">
    <w:abstractNumId w:val="25"/>
  </w:num>
  <w:num w:numId="28">
    <w:abstractNumId w:val="47"/>
  </w:num>
  <w:num w:numId="29">
    <w:abstractNumId w:val="54"/>
  </w:num>
  <w:num w:numId="30">
    <w:abstractNumId w:val="46"/>
  </w:num>
  <w:num w:numId="31">
    <w:abstractNumId w:val="20"/>
  </w:num>
  <w:num w:numId="32">
    <w:abstractNumId w:val="49"/>
  </w:num>
  <w:num w:numId="33">
    <w:abstractNumId w:val="34"/>
  </w:num>
  <w:num w:numId="34">
    <w:abstractNumId w:val="16"/>
  </w:num>
  <w:num w:numId="35">
    <w:abstractNumId w:val="31"/>
  </w:num>
  <w:num w:numId="36">
    <w:abstractNumId w:val="35"/>
  </w:num>
  <w:num w:numId="37">
    <w:abstractNumId w:val="13"/>
  </w:num>
  <w:num w:numId="38">
    <w:abstractNumId w:val="51"/>
  </w:num>
  <w:num w:numId="39">
    <w:abstractNumId w:val="23"/>
  </w:num>
  <w:num w:numId="40">
    <w:abstractNumId w:val="4"/>
  </w:num>
  <w:num w:numId="41">
    <w:abstractNumId w:val="26"/>
  </w:num>
  <w:num w:numId="42">
    <w:abstractNumId w:val="21"/>
  </w:num>
  <w:num w:numId="43">
    <w:abstractNumId w:val="33"/>
  </w:num>
  <w:num w:numId="44">
    <w:abstractNumId w:val="6"/>
  </w:num>
  <w:num w:numId="45">
    <w:abstractNumId w:val="52"/>
  </w:num>
  <w:num w:numId="46">
    <w:abstractNumId w:val="50"/>
  </w:num>
  <w:num w:numId="47">
    <w:abstractNumId w:val="29"/>
  </w:num>
  <w:num w:numId="48">
    <w:abstractNumId w:val="53"/>
  </w:num>
  <w:num w:numId="49">
    <w:abstractNumId w:val="55"/>
  </w:num>
  <w:num w:numId="50">
    <w:abstractNumId w:val="12"/>
  </w:num>
  <w:num w:numId="51">
    <w:abstractNumId w:val="48"/>
  </w:num>
  <w:num w:numId="52">
    <w:abstractNumId w:val="2"/>
  </w:num>
  <w:num w:numId="53">
    <w:abstractNumId w:val="7"/>
  </w:num>
  <w:num w:numId="54">
    <w:abstractNumId w:val="11"/>
  </w:num>
  <w:num w:numId="55">
    <w:abstractNumId w:val="37"/>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61"/>
    <w:rsid w:val="0000378C"/>
    <w:rsid w:val="00004327"/>
    <w:rsid w:val="000053BE"/>
    <w:rsid w:val="00010410"/>
    <w:rsid w:val="00012C80"/>
    <w:rsid w:val="00020684"/>
    <w:rsid w:val="00035433"/>
    <w:rsid w:val="00036540"/>
    <w:rsid w:val="00042C57"/>
    <w:rsid w:val="00047B8B"/>
    <w:rsid w:val="0005000B"/>
    <w:rsid w:val="000511DA"/>
    <w:rsid w:val="0005686C"/>
    <w:rsid w:val="00075FF3"/>
    <w:rsid w:val="000767EF"/>
    <w:rsid w:val="00091A35"/>
    <w:rsid w:val="000951A7"/>
    <w:rsid w:val="00097F36"/>
    <w:rsid w:val="000A0F7C"/>
    <w:rsid w:val="000C0133"/>
    <w:rsid w:val="000C16E3"/>
    <w:rsid w:val="000C7B95"/>
    <w:rsid w:val="000D602B"/>
    <w:rsid w:val="000E22A8"/>
    <w:rsid w:val="000E4159"/>
    <w:rsid w:val="000E515E"/>
    <w:rsid w:val="000F1B49"/>
    <w:rsid w:val="0010077D"/>
    <w:rsid w:val="0011789D"/>
    <w:rsid w:val="0013071A"/>
    <w:rsid w:val="001331AA"/>
    <w:rsid w:val="00137585"/>
    <w:rsid w:val="00147FBE"/>
    <w:rsid w:val="0015258F"/>
    <w:rsid w:val="00161904"/>
    <w:rsid w:val="00163275"/>
    <w:rsid w:val="001664D1"/>
    <w:rsid w:val="00182F60"/>
    <w:rsid w:val="00186B39"/>
    <w:rsid w:val="00193C58"/>
    <w:rsid w:val="001B37F9"/>
    <w:rsid w:val="001C2ECB"/>
    <w:rsid w:val="001D06A3"/>
    <w:rsid w:val="001D248C"/>
    <w:rsid w:val="001D6CF3"/>
    <w:rsid w:val="001F7597"/>
    <w:rsid w:val="00214119"/>
    <w:rsid w:val="00223BBE"/>
    <w:rsid w:val="00225921"/>
    <w:rsid w:val="0024001A"/>
    <w:rsid w:val="00240D1C"/>
    <w:rsid w:val="002416A5"/>
    <w:rsid w:val="002508E4"/>
    <w:rsid w:val="00261EAE"/>
    <w:rsid w:val="002649FC"/>
    <w:rsid w:val="00273E33"/>
    <w:rsid w:val="002774E4"/>
    <w:rsid w:val="002814D3"/>
    <w:rsid w:val="00291736"/>
    <w:rsid w:val="00291FE0"/>
    <w:rsid w:val="00292A90"/>
    <w:rsid w:val="002A1FA4"/>
    <w:rsid w:val="002A5BFC"/>
    <w:rsid w:val="002B6DC1"/>
    <w:rsid w:val="002C7327"/>
    <w:rsid w:val="002D7B8B"/>
    <w:rsid w:val="002E17E9"/>
    <w:rsid w:val="002E71BE"/>
    <w:rsid w:val="002E79AB"/>
    <w:rsid w:val="002F0770"/>
    <w:rsid w:val="00300983"/>
    <w:rsid w:val="00301D7F"/>
    <w:rsid w:val="003206E3"/>
    <w:rsid w:val="00323A0F"/>
    <w:rsid w:val="00325982"/>
    <w:rsid w:val="00331CB0"/>
    <w:rsid w:val="00352126"/>
    <w:rsid w:val="00353915"/>
    <w:rsid w:val="00362F68"/>
    <w:rsid w:val="00372575"/>
    <w:rsid w:val="003730D6"/>
    <w:rsid w:val="00373DF6"/>
    <w:rsid w:val="00377526"/>
    <w:rsid w:val="003A40DB"/>
    <w:rsid w:val="003A4308"/>
    <w:rsid w:val="003C4E4B"/>
    <w:rsid w:val="003E3582"/>
    <w:rsid w:val="003E4551"/>
    <w:rsid w:val="003F5BB7"/>
    <w:rsid w:val="003F745B"/>
    <w:rsid w:val="004054BC"/>
    <w:rsid w:val="00420548"/>
    <w:rsid w:val="0042412B"/>
    <w:rsid w:val="00424D43"/>
    <w:rsid w:val="00431547"/>
    <w:rsid w:val="004464C5"/>
    <w:rsid w:val="00447486"/>
    <w:rsid w:val="00450C98"/>
    <w:rsid w:val="004638B2"/>
    <w:rsid w:val="004703ED"/>
    <w:rsid w:val="0049750F"/>
    <w:rsid w:val="00497E17"/>
    <w:rsid w:val="004A197F"/>
    <w:rsid w:val="004A4FE1"/>
    <w:rsid w:val="004B2DC3"/>
    <w:rsid w:val="004B360D"/>
    <w:rsid w:val="004B7386"/>
    <w:rsid w:val="004D2FAD"/>
    <w:rsid w:val="004D7348"/>
    <w:rsid w:val="004F01B7"/>
    <w:rsid w:val="004F45F8"/>
    <w:rsid w:val="004F4F9D"/>
    <w:rsid w:val="004F5198"/>
    <w:rsid w:val="00502DAA"/>
    <w:rsid w:val="00504741"/>
    <w:rsid w:val="00516BB3"/>
    <w:rsid w:val="00526C49"/>
    <w:rsid w:val="0053042E"/>
    <w:rsid w:val="00530B28"/>
    <w:rsid w:val="00536C38"/>
    <w:rsid w:val="00540E26"/>
    <w:rsid w:val="00553827"/>
    <w:rsid w:val="005573A9"/>
    <w:rsid w:val="00563C4F"/>
    <w:rsid w:val="005709A5"/>
    <w:rsid w:val="00572DE4"/>
    <w:rsid w:val="0058376C"/>
    <w:rsid w:val="00583C65"/>
    <w:rsid w:val="0058589F"/>
    <w:rsid w:val="005911FC"/>
    <w:rsid w:val="00596F6D"/>
    <w:rsid w:val="005A2DCA"/>
    <w:rsid w:val="005B40FA"/>
    <w:rsid w:val="005B4742"/>
    <w:rsid w:val="005B7250"/>
    <w:rsid w:val="005C3C31"/>
    <w:rsid w:val="005C508F"/>
    <w:rsid w:val="005E369C"/>
    <w:rsid w:val="005E3859"/>
    <w:rsid w:val="005F6349"/>
    <w:rsid w:val="00606B26"/>
    <w:rsid w:val="00614545"/>
    <w:rsid w:val="00617FEC"/>
    <w:rsid w:val="006202FC"/>
    <w:rsid w:val="0062603A"/>
    <w:rsid w:val="00626821"/>
    <w:rsid w:val="00635761"/>
    <w:rsid w:val="00637969"/>
    <w:rsid w:val="0064175B"/>
    <w:rsid w:val="00642DA6"/>
    <w:rsid w:val="00653DAB"/>
    <w:rsid w:val="00654113"/>
    <w:rsid w:val="006655E0"/>
    <w:rsid w:val="0066721F"/>
    <w:rsid w:val="0068309F"/>
    <w:rsid w:val="00684A6A"/>
    <w:rsid w:val="006971BD"/>
    <w:rsid w:val="006A1524"/>
    <w:rsid w:val="006C01C0"/>
    <w:rsid w:val="006D3A60"/>
    <w:rsid w:val="006D4800"/>
    <w:rsid w:val="006D4F5A"/>
    <w:rsid w:val="006D7FF4"/>
    <w:rsid w:val="006E3A93"/>
    <w:rsid w:val="00706CEC"/>
    <w:rsid w:val="00711CF8"/>
    <w:rsid w:val="00727508"/>
    <w:rsid w:val="00730A10"/>
    <w:rsid w:val="00734619"/>
    <w:rsid w:val="00745C4C"/>
    <w:rsid w:val="00752626"/>
    <w:rsid w:val="0075725E"/>
    <w:rsid w:val="007629E3"/>
    <w:rsid w:val="00767CD1"/>
    <w:rsid w:val="007707A7"/>
    <w:rsid w:val="00772D0E"/>
    <w:rsid w:val="007774EE"/>
    <w:rsid w:val="007A5EAC"/>
    <w:rsid w:val="007B1E55"/>
    <w:rsid w:val="007B78D4"/>
    <w:rsid w:val="007C6FA3"/>
    <w:rsid w:val="007C79B9"/>
    <w:rsid w:val="007D28D7"/>
    <w:rsid w:val="007D6184"/>
    <w:rsid w:val="007E140F"/>
    <w:rsid w:val="007E7FD6"/>
    <w:rsid w:val="007F23E3"/>
    <w:rsid w:val="00810A33"/>
    <w:rsid w:val="008126DC"/>
    <w:rsid w:val="0081447A"/>
    <w:rsid w:val="00820996"/>
    <w:rsid w:val="00825FAA"/>
    <w:rsid w:val="0083269D"/>
    <w:rsid w:val="00844396"/>
    <w:rsid w:val="00872637"/>
    <w:rsid w:val="008745B1"/>
    <w:rsid w:val="00875492"/>
    <w:rsid w:val="00875832"/>
    <w:rsid w:val="00876903"/>
    <w:rsid w:val="00877F09"/>
    <w:rsid w:val="0089203F"/>
    <w:rsid w:val="008942D6"/>
    <w:rsid w:val="00896757"/>
    <w:rsid w:val="008A710B"/>
    <w:rsid w:val="008B2F1C"/>
    <w:rsid w:val="008B397E"/>
    <w:rsid w:val="008C3697"/>
    <w:rsid w:val="008C5577"/>
    <w:rsid w:val="008C6742"/>
    <w:rsid w:val="008D15CF"/>
    <w:rsid w:val="008D7D4C"/>
    <w:rsid w:val="008E190B"/>
    <w:rsid w:val="008E4981"/>
    <w:rsid w:val="008E5635"/>
    <w:rsid w:val="008E6BCD"/>
    <w:rsid w:val="008E785D"/>
    <w:rsid w:val="008F0050"/>
    <w:rsid w:val="008F3566"/>
    <w:rsid w:val="008F462C"/>
    <w:rsid w:val="008F5F5D"/>
    <w:rsid w:val="009131D4"/>
    <w:rsid w:val="00923CCF"/>
    <w:rsid w:val="00926B0F"/>
    <w:rsid w:val="009338B1"/>
    <w:rsid w:val="0094008A"/>
    <w:rsid w:val="00945BF5"/>
    <w:rsid w:val="00952FE1"/>
    <w:rsid w:val="009703A9"/>
    <w:rsid w:val="00976D8C"/>
    <w:rsid w:val="00980172"/>
    <w:rsid w:val="00982DAB"/>
    <w:rsid w:val="009858D4"/>
    <w:rsid w:val="00986DF6"/>
    <w:rsid w:val="009A0169"/>
    <w:rsid w:val="009A5415"/>
    <w:rsid w:val="009C294B"/>
    <w:rsid w:val="009E6878"/>
    <w:rsid w:val="009F4C16"/>
    <w:rsid w:val="00A02487"/>
    <w:rsid w:val="00A06A92"/>
    <w:rsid w:val="00A155CF"/>
    <w:rsid w:val="00A22F56"/>
    <w:rsid w:val="00A32618"/>
    <w:rsid w:val="00A400E1"/>
    <w:rsid w:val="00A62252"/>
    <w:rsid w:val="00A63B1B"/>
    <w:rsid w:val="00A8564B"/>
    <w:rsid w:val="00A87FDF"/>
    <w:rsid w:val="00A911F3"/>
    <w:rsid w:val="00A95AEE"/>
    <w:rsid w:val="00A96C14"/>
    <w:rsid w:val="00AA47D8"/>
    <w:rsid w:val="00AC7110"/>
    <w:rsid w:val="00AD0FC4"/>
    <w:rsid w:val="00AD2BB4"/>
    <w:rsid w:val="00AD4492"/>
    <w:rsid w:val="00AD5627"/>
    <w:rsid w:val="00AE208B"/>
    <w:rsid w:val="00AE2ECB"/>
    <w:rsid w:val="00AE77BD"/>
    <w:rsid w:val="00AF4078"/>
    <w:rsid w:val="00AF614F"/>
    <w:rsid w:val="00B023C0"/>
    <w:rsid w:val="00B06DC7"/>
    <w:rsid w:val="00B07703"/>
    <w:rsid w:val="00B17A3F"/>
    <w:rsid w:val="00B25FA2"/>
    <w:rsid w:val="00B461A4"/>
    <w:rsid w:val="00B4707B"/>
    <w:rsid w:val="00B534FA"/>
    <w:rsid w:val="00B6797E"/>
    <w:rsid w:val="00B80AD2"/>
    <w:rsid w:val="00B9522F"/>
    <w:rsid w:val="00BB3ED1"/>
    <w:rsid w:val="00BB5CDF"/>
    <w:rsid w:val="00BC2506"/>
    <w:rsid w:val="00BC56E6"/>
    <w:rsid w:val="00BC793B"/>
    <w:rsid w:val="00BD2461"/>
    <w:rsid w:val="00BD4BB6"/>
    <w:rsid w:val="00BE515C"/>
    <w:rsid w:val="00BE521A"/>
    <w:rsid w:val="00BE63D7"/>
    <w:rsid w:val="00C05E09"/>
    <w:rsid w:val="00C06E77"/>
    <w:rsid w:val="00C10A47"/>
    <w:rsid w:val="00C22A95"/>
    <w:rsid w:val="00C44CA3"/>
    <w:rsid w:val="00C47BEA"/>
    <w:rsid w:val="00C52563"/>
    <w:rsid w:val="00C52A93"/>
    <w:rsid w:val="00C67377"/>
    <w:rsid w:val="00C726DD"/>
    <w:rsid w:val="00C72942"/>
    <w:rsid w:val="00C743B1"/>
    <w:rsid w:val="00C77EE0"/>
    <w:rsid w:val="00C90FBC"/>
    <w:rsid w:val="00C9363F"/>
    <w:rsid w:val="00C97B4F"/>
    <w:rsid w:val="00CA069B"/>
    <w:rsid w:val="00CA1373"/>
    <w:rsid w:val="00CD2602"/>
    <w:rsid w:val="00CE06E2"/>
    <w:rsid w:val="00CF28A3"/>
    <w:rsid w:val="00CF349F"/>
    <w:rsid w:val="00D06051"/>
    <w:rsid w:val="00D11545"/>
    <w:rsid w:val="00D136C6"/>
    <w:rsid w:val="00D166DF"/>
    <w:rsid w:val="00D205E4"/>
    <w:rsid w:val="00D2061E"/>
    <w:rsid w:val="00D362EA"/>
    <w:rsid w:val="00D41102"/>
    <w:rsid w:val="00D469C7"/>
    <w:rsid w:val="00D470BC"/>
    <w:rsid w:val="00D52360"/>
    <w:rsid w:val="00D56193"/>
    <w:rsid w:val="00D571B8"/>
    <w:rsid w:val="00D67936"/>
    <w:rsid w:val="00D74125"/>
    <w:rsid w:val="00D773E5"/>
    <w:rsid w:val="00D7761E"/>
    <w:rsid w:val="00D8184D"/>
    <w:rsid w:val="00D855A1"/>
    <w:rsid w:val="00D90AFE"/>
    <w:rsid w:val="00DA55AC"/>
    <w:rsid w:val="00DA61EE"/>
    <w:rsid w:val="00DB187B"/>
    <w:rsid w:val="00DB65D8"/>
    <w:rsid w:val="00DD02C1"/>
    <w:rsid w:val="00DF5AB5"/>
    <w:rsid w:val="00E00003"/>
    <w:rsid w:val="00E026CC"/>
    <w:rsid w:val="00E0318F"/>
    <w:rsid w:val="00E06DF7"/>
    <w:rsid w:val="00E12360"/>
    <w:rsid w:val="00E13B10"/>
    <w:rsid w:val="00E14F8C"/>
    <w:rsid w:val="00E152D2"/>
    <w:rsid w:val="00E17861"/>
    <w:rsid w:val="00E27CE3"/>
    <w:rsid w:val="00E4137F"/>
    <w:rsid w:val="00E65431"/>
    <w:rsid w:val="00E7351E"/>
    <w:rsid w:val="00E87864"/>
    <w:rsid w:val="00EA0CE7"/>
    <w:rsid w:val="00EA43A3"/>
    <w:rsid w:val="00EA4FD4"/>
    <w:rsid w:val="00EC158A"/>
    <w:rsid w:val="00ED5081"/>
    <w:rsid w:val="00ED65F3"/>
    <w:rsid w:val="00EE0A46"/>
    <w:rsid w:val="00EF1344"/>
    <w:rsid w:val="00EF1FF8"/>
    <w:rsid w:val="00EF5198"/>
    <w:rsid w:val="00EF7035"/>
    <w:rsid w:val="00F1171A"/>
    <w:rsid w:val="00F14C3F"/>
    <w:rsid w:val="00F14D33"/>
    <w:rsid w:val="00F22492"/>
    <w:rsid w:val="00F22E30"/>
    <w:rsid w:val="00F23870"/>
    <w:rsid w:val="00F25F57"/>
    <w:rsid w:val="00F36056"/>
    <w:rsid w:val="00F5174F"/>
    <w:rsid w:val="00F806A3"/>
    <w:rsid w:val="00F8680C"/>
    <w:rsid w:val="00F926F3"/>
    <w:rsid w:val="00FA41DA"/>
    <w:rsid w:val="00FB2283"/>
    <w:rsid w:val="00FB2BFB"/>
    <w:rsid w:val="00FB52F3"/>
    <w:rsid w:val="00FB7F3C"/>
    <w:rsid w:val="00FD37B1"/>
    <w:rsid w:val="00FE2B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colormru v:ext="edit" colors="#3c3"/>
    </o:shapedefaults>
    <o:shapelayout v:ext="edit">
      <o:idmap v:ext="edit" data="1"/>
    </o:shapelayout>
  </w:shapeDefaults>
  <w:decimalSymbol w:val="."/>
  <w:listSeparator w:val=","/>
  <w14:docId w14:val="3AD1C5ED"/>
  <w15:docId w15:val="{01EB3DD2-0E30-4070-A6BC-5EEE07FF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46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2461"/>
    <w:pPr>
      <w:ind w:leftChars="200" w:left="480"/>
    </w:pPr>
  </w:style>
  <w:style w:type="table" w:styleId="a5">
    <w:name w:val="Table Grid"/>
    <w:basedOn w:val="a1"/>
    <w:uiPriority w:val="59"/>
    <w:rsid w:val="00BD2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C7327"/>
    <w:pPr>
      <w:tabs>
        <w:tab w:val="center" w:pos="4153"/>
        <w:tab w:val="right" w:pos="8306"/>
      </w:tabs>
      <w:snapToGrid w:val="0"/>
    </w:pPr>
    <w:rPr>
      <w:rFonts w:ascii="文鼎特毛楷" w:eastAsia="文鼎特毛楷"/>
      <w:sz w:val="20"/>
    </w:rPr>
  </w:style>
  <w:style w:type="character" w:customStyle="1" w:styleId="a7">
    <w:name w:val="頁首 字元"/>
    <w:basedOn w:val="a0"/>
    <w:link w:val="a6"/>
    <w:uiPriority w:val="99"/>
    <w:rsid w:val="002C7327"/>
    <w:rPr>
      <w:rFonts w:ascii="文鼎特毛楷" w:eastAsia="文鼎特毛楷" w:hAnsi="Times New Roman" w:cs="Times New Roman"/>
      <w:sz w:val="20"/>
      <w:szCs w:val="20"/>
    </w:rPr>
  </w:style>
  <w:style w:type="paragraph" w:styleId="a8">
    <w:name w:val="footer"/>
    <w:basedOn w:val="a"/>
    <w:link w:val="a9"/>
    <w:uiPriority w:val="99"/>
    <w:unhideWhenUsed/>
    <w:rsid w:val="00BD4BB6"/>
    <w:pPr>
      <w:tabs>
        <w:tab w:val="center" w:pos="4153"/>
        <w:tab w:val="right" w:pos="8306"/>
      </w:tabs>
      <w:snapToGrid w:val="0"/>
    </w:pPr>
    <w:rPr>
      <w:sz w:val="20"/>
    </w:rPr>
  </w:style>
  <w:style w:type="character" w:customStyle="1" w:styleId="a9">
    <w:name w:val="頁尾 字元"/>
    <w:basedOn w:val="a0"/>
    <w:link w:val="a8"/>
    <w:uiPriority w:val="99"/>
    <w:rsid w:val="00BD4BB6"/>
    <w:rPr>
      <w:rFonts w:ascii="Times New Roman" w:eastAsia="新細明體" w:hAnsi="Times New Roman" w:cs="Times New Roman"/>
      <w:sz w:val="20"/>
      <w:szCs w:val="20"/>
    </w:rPr>
  </w:style>
  <w:style w:type="paragraph" w:customStyle="1" w:styleId="Default">
    <w:name w:val="Default"/>
    <w:rsid w:val="00D136C6"/>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D7412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4125"/>
    <w:rPr>
      <w:rFonts w:asciiTheme="majorHAnsi" w:eastAsiaTheme="majorEastAsia" w:hAnsiTheme="majorHAnsi" w:cstheme="majorBidi"/>
      <w:sz w:val="18"/>
      <w:szCs w:val="18"/>
    </w:rPr>
  </w:style>
  <w:style w:type="character" w:customStyle="1" w:styleId="a4">
    <w:name w:val="清單段落 字元"/>
    <w:link w:val="a3"/>
    <w:uiPriority w:val="34"/>
    <w:locked/>
    <w:rsid w:val="00844396"/>
    <w:rPr>
      <w:rFonts w:ascii="Times New Roman" w:eastAsia="新細明體" w:hAnsi="Times New Roman" w:cs="Times New Roman"/>
      <w:szCs w:val="20"/>
    </w:rPr>
  </w:style>
  <w:style w:type="paragraph" w:styleId="HTML">
    <w:name w:val="HTML Preformatted"/>
    <w:basedOn w:val="a"/>
    <w:link w:val="HTML0"/>
    <w:rsid w:val="008C3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8C3697"/>
    <w:rPr>
      <w:rFonts w:ascii="細明體" w:eastAsia="細明體" w:hAnsi="細明體" w:cs="Times New Roman"/>
      <w:kern w:val="0"/>
      <w:szCs w:val="24"/>
    </w:rPr>
  </w:style>
  <w:style w:type="paragraph" w:styleId="ac">
    <w:name w:val="No Spacing"/>
    <w:uiPriority w:val="1"/>
    <w:qFormat/>
    <w:rsid w:val="00C9363F"/>
    <w:pPr>
      <w:widowControl w:val="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66523">
      <w:bodyDiv w:val="1"/>
      <w:marLeft w:val="0"/>
      <w:marRight w:val="0"/>
      <w:marTop w:val="0"/>
      <w:marBottom w:val="0"/>
      <w:divBdr>
        <w:top w:val="none" w:sz="0" w:space="0" w:color="auto"/>
        <w:left w:val="none" w:sz="0" w:space="0" w:color="auto"/>
        <w:bottom w:val="none" w:sz="0" w:space="0" w:color="auto"/>
        <w:right w:val="none" w:sz="0" w:space="0" w:color="auto"/>
      </w:divBdr>
    </w:div>
    <w:div w:id="19672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EBC0-D51E-4F4C-811B-F216565D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2017-09-25T08:12:00Z</cp:lastPrinted>
  <dcterms:created xsi:type="dcterms:W3CDTF">2020-07-08T02:18:00Z</dcterms:created>
  <dcterms:modified xsi:type="dcterms:W3CDTF">2020-08-27T03:34:00Z</dcterms:modified>
</cp:coreProperties>
</file>