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7A" w:rsidRPr="00C16E8D" w:rsidRDefault="0039712D" w:rsidP="008520BA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南投縣</w:t>
      </w:r>
      <w:r w:rsidR="008C0BF3" w:rsidRPr="00C16E8D">
        <w:rPr>
          <w:rFonts w:ascii="標楷體" w:eastAsia="標楷體" w:hAnsi="標楷體" w:hint="eastAsia"/>
          <w:color w:val="000000"/>
          <w:sz w:val="36"/>
          <w:szCs w:val="36"/>
        </w:rPr>
        <w:t>○○</w:t>
      </w:r>
      <w:r w:rsidR="003E2D25" w:rsidRPr="00C16E8D">
        <w:rPr>
          <w:rFonts w:ascii="標楷體" w:eastAsia="標楷體" w:hAnsi="標楷體" w:hint="eastAsia"/>
          <w:color w:val="000000"/>
          <w:sz w:val="36"/>
          <w:szCs w:val="36"/>
        </w:rPr>
        <w:t>國民</w:t>
      </w:r>
      <w:r w:rsidR="00C328B5" w:rsidRPr="00C16E8D">
        <w:rPr>
          <w:rFonts w:ascii="標楷體" w:eastAsia="標楷體" w:hAnsi="標楷體" w:hint="eastAsia"/>
          <w:color w:val="000000"/>
          <w:sz w:val="36"/>
          <w:szCs w:val="36"/>
        </w:rPr>
        <w:t>中</w:t>
      </w:r>
      <w:r w:rsidR="00227019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="00C328B5" w:rsidRPr="00C16E8D">
        <w:rPr>
          <w:rFonts w:ascii="標楷體" w:eastAsia="標楷體" w:hAnsi="標楷體" w:hint="eastAsia"/>
          <w:color w:val="000000"/>
          <w:sz w:val="36"/>
          <w:szCs w:val="36"/>
        </w:rPr>
        <w:t>小</w:t>
      </w:r>
      <w:r w:rsidR="00227019">
        <w:rPr>
          <w:rFonts w:ascii="標楷體" w:eastAsia="標楷體" w:hAnsi="標楷體" w:hint="eastAsia"/>
          <w:color w:val="000000"/>
          <w:sz w:val="36"/>
          <w:szCs w:val="36"/>
        </w:rPr>
        <w:t>）</w:t>
      </w:r>
      <w:r w:rsidR="003E2D25" w:rsidRPr="00C16E8D">
        <w:rPr>
          <w:rFonts w:ascii="標楷體" w:eastAsia="標楷體" w:hAnsi="標楷體" w:hint="eastAsia"/>
          <w:color w:val="000000"/>
          <w:sz w:val="36"/>
          <w:szCs w:val="36"/>
        </w:rPr>
        <w:t>學</w:t>
      </w:r>
    </w:p>
    <w:p w:rsidR="00C54872" w:rsidRPr="00C16E8D" w:rsidRDefault="009921BF" w:rsidP="009921BF">
      <w:pPr>
        <w:tabs>
          <w:tab w:val="left" w:pos="1064"/>
          <w:tab w:val="center" w:pos="4819"/>
        </w:tabs>
        <w:spacing w:line="0" w:lineRule="atLeast"/>
        <w:rPr>
          <w:rFonts w:ascii="標楷體" w:eastAsia="標楷體" w:hAnsi="標楷體" w:cs="T4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ab/>
      </w:r>
      <w:r>
        <w:rPr>
          <w:rFonts w:ascii="標楷體" w:eastAsia="標楷體" w:hAnsi="標楷體"/>
          <w:color w:val="000000"/>
          <w:sz w:val="36"/>
          <w:szCs w:val="36"/>
        </w:rPr>
        <w:tab/>
      </w:r>
      <w:r w:rsidR="007B7D6E" w:rsidRPr="003D3813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B328A7" w:rsidRPr="003D3813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743C7E">
        <w:rPr>
          <w:rFonts w:ascii="標楷體" w:eastAsia="標楷體" w:hAnsi="標楷體" w:hint="eastAsia"/>
          <w:color w:val="FF0000"/>
          <w:sz w:val="36"/>
          <w:szCs w:val="36"/>
        </w:rPr>
        <w:t>2</w:t>
      </w:r>
      <w:r w:rsidR="00C54872" w:rsidRPr="003D3813">
        <w:rPr>
          <w:rFonts w:ascii="標楷體" w:eastAsia="標楷體" w:hAnsi="標楷體" w:hint="eastAsia"/>
          <w:color w:val="FF0000"/>
          <w:sz w:val="36"/>
          <w:szCs w:val="36"/>
        </w:rPr>
        <w:t>學年度</w:t>
      </w:r>
      <w:r w:rsidR="00F25F9B">
        <w:rPr>
          <w:rFonts w:ascii="標楷體" w:eastAsia="標楷體" w:hAnsi="標楷體" w:hint="eastAsia"/>
          <w:color w:val="000000"/>
          <w:sz w:val="36"/>
          <w:szCs w:val="36"/>
        </w:rPr>
        <w:t>特殊教育</w:t>
      </w:r>
      <w:r w:rsidR="00533D08" w:rsidRPr="00C16E8D">
        <w:rPr>
          <w:rFonts w:ascii="標楷體" w:eastAsia="標楷體" w:hAnsi="標楷體" w:cs="T4" w:hint="eastAsia"/>
          <w:color w:val="000000"/>
          <w:sz w:val="36"/>
          <w:szCs w:val="36"/>
        </w:rPr>
        <w:t>課程與教學調整計畫</w:t>
      </w:r>
    </w:p>
    <w:p w:rsidR="00B131A4" w:rsidRPr="00C16E8D" w:rsidRDefault="00B131A4" w:rsidP="003F38DB">
      <w:pPr>
        <w:spacing w:line="0" w:lineRule="atLeast"/>
        <w:ind w:right="480"/>
        <w:jc w:val="right"/>
        <w:rPr>
          <w:rFonts w:ascii="標楷體" w:eastAsia="標楷體" w:hAnsi="標楷體"/>
          <w:color w:val="000000"/>
        </w:rPr>
      </w:pPr>
      <w:r w:rsidRPr="00C16E8D">
        <w:rPr>
          <w:rFonts w:ascii="標楷體" w:eastAsia="標楷體" w:hAnsi="標楷體" w:cs="T4" w:hint="eastAsia"/>
          <w:color w:val="000000"/>
        </w:rPr>
        <w:t>特殊教育推行委員會</w:t>
      </w:r>
      <w:r w:rsidR="00284B52" w:rsidRPr="003D3813">
        <w:rPr>
          <w:rFonts w:ascii="標楷體" w:eastAsia="標楷體" w:hAnsi="標楷體" w:cs="T4" w:hint="eastAsia"/>
          <w:color w:val="FF0000"/>
        </w:rPr>
        <w:t>1</w:t>
      </w:r>
      <w:r w:rsidR="00BC6189" w:rsidRPr="003D3813">
        <w:rPr>
          <w:rFonts w:ascii="標楷體" w:eastAsia="標楷體" w:hAnsi="標楷體" w:cs="T4" w:hint="eastAsia"/>
          <w:color w:val="FF0000"/>
        </w:rPr>
        <w:t>1</w:t>
      </w:r>
      <w:r w:rsidR="00743C7E">
        <w:rPr>
          <w:rFonts w:ascii="標楷體" w:eastAsia="標楷體" w:hAnsi="標楷體" w:cs="T4" w:hint="eastAsia"/>
          <w:color w:val="FF0000"/>
        </w:rPr>
        <w:t>2</w:t>
      </w:r>
      <w:r w:rsidR="003F38DB" w:rsidRPr="003D3813">
        <w:rPr>
          <w:rFonts w:ascii="標楷體" w:eastAsia="標楷體" w:hAnsi="標楷體" w:cs="T4" w:hint="eastAsia"/>
          <w:color w:val="FF0000"/>
        </w:rPr>
        <w:t>年</w:t>
      </w:r>
      <w:r w:rsidR="003F38DB" w:rsidRPr="00C16E8D">
        <w:rPr>
          <w:rFonts w:ascii="標楷體" w:eastAsia="標楷體" w:hAnsi="標楷體" w:cs="T4" w:hint="eastAsia"/>
          <w:color w:val="000000"/>
        </w:rPr>
        <w:t>○月○日</w:t>
      </w:r>
      <w:r w:rsidR="004D4E20">
        <w:rPr>
          <w:rFonts w:ascii="標楷體" w:eastAsia="標楷體" w:hAnsi="標楷體" w:cs="T4" w:hint="eastAsia"/>
          <w:color w:val="000000"/>
        </w:rPr>
        <w:t>第</w:t>
      </w:r>
      <w:r w:rsidR="004D4E20" w:rsidRPr="00C16E8D">
        <w:rPr>
          <w:rFonts w:ascii="標楷體" w:eastAsia="標楷體" w:hAnsi="標楷體" w:cs="T4" w:hint="eastAsia"/>
          <w:color w:val="000000"/>
        </w:rPr>
        <w:t>○</w:t>
      </w:r>
      <w:r w:rsidR="004D4E20">
        <w:rPr>
          <w:rFonts w:ascii="標楷體" w:eastAsia="標楷體" w:hAnsi="標楷體" w:cs="T4" w:hint="eastAsia"/>
          <w:color w:val="000000"/>
        </w:rPr>
        <w:t>次</w:t>
      </w:r>
      <w:r w:rsidRPr="00C16E8D">
        <w:rPr>
          <w:rFonts w:ascii="標楷體" w:eastAsia="標楷體" w:hAnsi="標楷體" w:cs="T4" w:hint="eastAsia"/>
          <w:color w:val="000000"/>
        </w:rPr>
        <w:t>會議通過</w:t>
      </w:r>
    </w:p>
    <w:p w:rsidR="00A77EC0" w:rsidRPr="00C16E8D" w:rsidRDefault="00DC22CC" w:rsidP="00B328A7">
      <w:pPr>
        <w:numPr>
          <w:ilvl w:val="0"/>
          <w:numId w:val="2"/>
        </w:numPr>
        <w:tabs>
          <w:tab w:val="clear" w:pos="720"/>
          <w:tab w:val="num" w:pos="567"/>
        </w:tabs>
        <w:spacing w:line="37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4A782D" w:rsidRPr="00C16E8D" w:rsidRDefault="008C0BF3" w:rsidP="00B328A7">
      <w:pPr>
        <w:spacing w:line="37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hyperlink r:id="rId7" w:history="1">
        <w:r w:rsidR="004A782D" w:rsidRPr="00C16E8D">
          <w:rPr>
            <w:rFonts w:ascii="標楷體" w:eastAsia="標楷體" w:hAnsi="標楷體" w:cs="新細明體"/>
            <w:color w:val="000000"/>
            <w:kern w:val="0"/>
            <w:sz w:val="28"/>
            <w:szCs w:val="28"/>
          </w:rPr>
          <w:t>特殊教育課程教材教法及評量方式實施辦法</w:t>
        </w:r>
      </w:hyperlink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E2FCF" w:rsidRDefault="008C0BF3" w:rsidP="00B328A7">
      <w:pPr>
        <w:spacing w:line="370" w:lineRule="exact"/>
        <w:jc w:val="both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E903D6" w:rsidRPr="00C16E8D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國民教育階段特殊教育課程</w:t>
      </w:r>
      <w:r w:rsidRPr="00C16E8D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大</w:t>
      </w:r>
      <w:r w:rsidR="00E903D6" w:rsidRPr="00C16E8D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綱</w:t>
      </w:r>
      <w:r w:rsidRPr="00C16E8D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。</w:t>
      </w:r>
    </w:p>
    <w:p w:rsidR="0091369A" w:rsidRPr="00C16E8D" w:rsidRDefault="0091369A" w:rsidP="00B328A7">
      <w:pPr>
        <w:spacing w:line="370" w:lineRule="exact"/>
        <w:jc w:val="both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</w:p>
    <w:p w:rsidR="004A782D" w:rsidRPr="00C16E8D" w:rsidRDefault="004A782D" w:rsidP="00B328A7">
      <w:pPr>
        <w:numPr>
          <w:ilvl w:val="0"/>
          <w:numId w:val="2"/>
        </w:numPr>
        <w:tabs>
          <w:tab w:val="clear" w:pos="720"/>
          <w:tab w:val="num" w:pos="567"/>
        </w:tabs>
        <w:spacing w:line="37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F0763"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:rsidR="008C0BF3" w:rsidRDefault="008C0BF3" w:rsidP="00B328A7">
      <w:pPr>
        <w:spacing w:line="370" w:lineRule="exact"/>
        <w:ind w:leftChars="245" w:left="588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在九年一貫課程的主軸下，因應特教學生之</w:t>
      </w:r>
      <w:r w:rsidR="002258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學習差異</w:t>
      </w: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及學習表現，調整各領域課程及</w:t>
      </w:r>
      <w:r w:rsidR="00CE3154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教學方法，以符合特教學生</w:t>
      </w:r>
      <w:bookmarkStart w:id="0" w:name="_GoBack"/>
      <w:bookmarkEnd w:id="0"/>
      <w:r w:rsidR="00CE3154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之需求。</w:t>
      </w:r>
    </w:p>
    <w:p w:rsidR="0091369A" w:rsidRPr="00C16E8D" w:rsidRDefault="0091369A" w:rsidP="00B328A7">
      <w:pPr>
        <w:spacing w:line="37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D030C2" w:rsidRPr="00C16E8D" w:rsidRDefault="00D030C2" w:rsidP="00B328A7">
      <w:pPr>
        <w:numPr>
          <w:ilvl w:val="0"/>
          <w:numId w:val="2"/>
        </w:numPr>
        <w:tabs>
          <w:tab w:val="clear" w:pos="720"/>
          <w:tab w:val="num" w:pos="567"/>
        </w:tabs>
        <w:spacing w:line="37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計畫</w:t>
      </w:r>
      <w:r w:rsidR="00DC22CC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目標</w:t>
      </w:r>
    </w:p>
    <w:p w:rsidR="00D030C2" w:rsidRPr="00C16E8D" w:rsidRDefault="00CD2B82" w:rsidP="00B328A7">
      <w:pPr>
        <w:spacing w:line="37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="004D4E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依據特殊教育</w:t>
      </w:r>
      <w:r w:rsidR="00D030C2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學生需求選用相關</w:t>
      </w:r>
      <w:r w:rsidR="004D4E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調整</w:t>
      </w:r>
      <w:r w:rsidR="00D030C2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能力指標，以完成</w:t>
      </w:r>
      <w:r w:rsidR="004D4E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</w:t>
      </w:r>
      <w:r w:rsidR="001F07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個別化教育計畫（</w:t>
      </w:r>
      <w:r w:rsidR="00D4668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IEP</w:t>
      </w:r>
      <w:r w:rsidR="001F07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D4668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/</w:t>
      </w:r>
      <w:r w:rsidR="001F07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個別輔導計畫（</w:t>
      </w:r>
      <w:r w:rsidR="00D4668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IGP</w:t>
      </w:r>
      <w:r w:rsidR="001F07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4D4E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之擬訂</w:t>
      </w:r>
      <w:r w:rsidR="00D030C2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D030C2" w:rsidRPr="00C16E8D" w:rsidRDefault="004E680E" w:rsidP="00B328A7">
      <w:pPr>
        <w:spacing w:line="37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</w:t>
      </w:r>
      <w:r w:rsidR="00614D28" w:rsidRPr="0061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="00D46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加深、</w:t>
      </w:r>
      <w:proofErr w:type="gramStart"/>
      <w:r w:rsidR="00D46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加廣</w:t>
      </w:r>
      <w:proofErr w:type="gramEnd"/>
      <w:r w:rsidR="00D46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、加速、</w:t>
      </w:r>
      <w:r w:rsidR="00614D28" w:rsidRPr="0061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簡化、減量、替代、分解與重整等調整</w:t>
      </w:r>
      <w:r w:rsidR="0061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學習內容，</w:t>
      </w:r>
      <w:r w:rsidR="00D030C2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自編</w:t>
      </w: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或改編</w:t>
      </w:r>
      <w:r w:rsidR="00D030C2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教材。</w:t>
      </w:r>
    </w:p>
    <w:p w:rsidR="00FE2FCF" w:rsidRDefault="004E680E" w:rsidP="00B328A7">
      <w:pPr>
        <w:spacing w:line="37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（三）因應學生個別需求</w:t>
      </w:r>
      <w:r w:rsidR="00690803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proofErr w:type="gramStart"/>
      <w:r w:rsidR="00690803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 w:rsidR="00690803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工作分析、多元感官、直接教學、多層</w:t>
      </w:r>
      <w:r w:rsidR="0061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次教學、合作學習、協同教學</w:t>
      </w:r>
      <w:r w:rsidR="00D46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、區分性教學</w:t>
      </w:r>
      <w:r w:rsidR="0061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進行，以</w:t>
      </w:r>
      <w:r w:rsidR="004A11F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達成學習目標。</w:t>
      </w:r>
    </w:p>
    <w:p w:rsidR="0091369A" w:rsidRPr="00C16E8D" w:rsidRDefault="0091369A" w:rsidP="00B328A7">
      <w:pPr>
        <w:spacing w:line="37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DC22CC" w:rsidRPr="00C16E8D" w:rsidRDefault="00F855BE" w:rsidP="00B328A7">
      <w:pPr>
        <w:numPr>
          <w:ilvl w:val="0"/>
          <w:numId w:val="2"/>
        </w:numPr>
        <w:tabs>
          <w:tab w:val="clear" w:pos="720"/>
          <w:tab w:val="num" w:pos="567"/>
        </w:tabs>
        <w:spacing w:line="37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</w:t>
      </w:r>
      <w:r w:rsidR="00DC22CC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領域與每週授課時數</w:t>
      </w:r>
    </w:p>
    <w:p w:rsidR="000977E6" w:rsidRPr="000B741B" w:rsidRDefault="00227019" w:rsidP="00B328A7">
      <w:pPr>
        <w:spacing w:line="370" w:lineRule="exact"/>
        <w:ind w:left="882" w:hangingChars="315" w:hanging="8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配合特殊教育課程大綱，根據學生</w:t>
      </w:r>
      <w:r w:rsidR="00D46682">
        <w:rPr>
          <w:rFonts w:ascii="標楷體" w:eastAsia="標楷體" w:hAnsi="標楷體" w:hint="eastAsia"/>
          <w:sz w:val="28"/>
          <w:szCs w:val="28"/>
        </w:rPr>
        <w:t>需求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開設語文、數學、社會、自然與生活科技、綜合活動、健康與體育、藝術與人文等學科課程。</w:t>
      </w:r>
    </w:p>
    <w:p w:rsidR="00ED434D" w:rsidRPr="000B741B" w:rsidRDefault="00227019" w:rsidP="00B328A7">
      <w:pPr>
        <w:spacing w:line="370" w:lineRule="exact"/>
        <w:ind w:left="882" w:hangingChars="315" w:hanging="8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針對學生之</w:t>
      </w:r>
      <w:r w:rsidR="00690803" w:rsidRPr="000B741B">
        <w:rPr>
          <w:rFonts w:ascii="標楷體" w:eastAsia="標楷體" w:hAnsi="標楷體" w:hint="eastAsia"/>
          <w:sz w:val="28"/>
          <w:szCs w:val="28"/>
        </w:rPr>
        <w:t>特殊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需求，開設</w:t>
      </w:r>
      <w:r w:rsidR="00690803" w:rsidRPr="000B741B">
        <w:rPr>
          <w:rFonts w:ascii="標楷體" w:eastAsia="標楷體" w:hAnsi="標楷體" w:hint="eastAsia"/>
          <w:sz w:val="28"/>
          <w:szCs w:val="28"/>
        </w:rPr>
        <w:t>學習策略、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生活管理</w:t>
      </w:r>
      <w:r w:rsidR="00ED434D" w:rsidRPr="000B741B">
        <w:rPr>
          <w:rFonts w:ascii="標楷體" w:eastAsia="標楷體" w:hAnsi="標楷體" w:hint="eastAsia"/>
          <w:sz w:val="28"/>
          <w:szCs w:val="28"/>
        </w:rPr>
        <w:t>、動作機能訓練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、職業教育</w:t>
      </w:r>
      <w:r w:rsidR="00690803" w:rsidRPr="000B741B">
        <w:rPr>
          <w:rFonts w:ascii="標楷體" w:eastAsia="標楷體" w:hAnsi="標楷體" w:cs="標楷體è.." w:hint="eastAsia"/>
          <w:kern w:val="0"/>
          <w:sz w:val="28"/>
          <w:szCs w:val="28"/>
        </w:rPr>
        <w:t>、社會技巧、溝通訓練與</w:t>
      </w:r>
      <w:r w:rsidR="00284B52" w:rsidRPr="001F0763">
        <w:rPr>
          <w:rFonts w:ascii="標楷體" w:eastAsia="標楷體" w:hAnsi="標楷體" w:cs="標楷體è.." w:hint="eastAsia"/>
          <w:kern w:val="0"/>
          <w:sz w:val="28"/>
          <w:szCs w:val="28"/>
        </w:rPr>
        <w:t>輔助科技應用</w:t>
      </w:r>
      <w:r w:rsidR="00ED434D" w:rsidRPr="000B741B">
        <w:rPr>
          <w:rFonts w:ascii="標楷體" w:eastAsia="標楷體" w:hAnsi="標楷體" w:hint="eastAsia"/>
          <w:sz w:val="28"/>
          <w:szCs w:val="28"/>
        </w:rPr>
        <w:t>等課程。</w:t>
      </w:r>
    </w:p>
    <w:p w:rsidR="00E14290" w:rsidRPr="004D4E20" w:rsidRDefault="00227019" w:rsidP="00B328A7">
      <w:pPr>
        <w:spacing w:line="370" w:lineRule="exact"/>
        <w:ind w:left="882" w:hangingChars="315" w:hanging="882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328B5" w:rsidRPr="00C16E8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F0763" w:rsidRPr="004D4E20">
        <w:rPr>
          <w:rFonts w:ascii="標楷體" w:eastAsia="標楷體" w:hAnsi="標楷體" w:hint="eastAsia"/>
          <w:color w:val="FF0000"/>
          <w:sz w:val="28"/>
          <w:szCs w:val="28"/>
        </w:rPr>
        <w:t>依本校特殊教育學生之學習狀況、</w:t>
      </w:r>
      <w:r w:rsidR="001F2801" w:rsidRPr="004D4E20">
        <w:rPr>
          <w:rFonts w:ascii="標楷體" w:eastAsia="標楷體" w:hAnsi="標楷體" w:hint="eastAsia"/>
          <w:color w:val="FF0000"/>
          <w:sz w:val="28"/>
          <w:szCs w:val="28"/>
        </w:rPr>
        <w:t>特殊需求</w:t>
      </w:r>
      <w:r w:rsidR="001F0763" w:rsidRPr="004D4E20">
        <w:rPr>
          <w:rFonts w:ascii="標楷體" w:eastAsia="標楷體" w:hAnsi="標楷體" w:hint="eastAsia"/>
          <w:color w:val="FF0000"/>
          <w:sz w:val="28"/>
          <w:szCs w:val="28"/>
        </w:rPr>
        <w:t>或相關支持服務</w:t>
      </w:r>
      <w:r w:rsidR="00E14290" w:rsidRPr="004D4E20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1F0763" w:rsidRPr="004D4E20">
        <w:rPr>
          <w:rFonts w:ascii="標楷體" w:eastAsia="標楷體" w:hAnsi="標楷體" w:hint="eastAsia"/>
          <w:color w:val="FF0000"/>
          <w:sz w:val="28"/>
          <w:szCs w:val="28"/>
        </w:rPr>
        <w:t>擬訂學生IEP/IGP，</w:t>
      </w:r>
      <w:r w:rsidR="00B1480B" w:rsidRPr="004D4E20">
        <w:rPr>
          <w:rFonts w:ascii="標楷體" w:eastAsia="標楷體" w:hAnsi="標楷體" w:hint="eastAsia"/>
          <w:color w:val="FF0000"/>
          <w:sz w:val="28"/>
          <w:szCs w:val="28"/>
        </w:rPr>
        <w:t>彙整全校</w:t>
      </w:r>
      <w:r w:rsidR="00D46682" w:rsidRPr="004D4E20">
        <w:rPr>
          <w:rFonts w:ascii="標楷體" w:eastAsia="標楷體" w:hAnsi="標楷體" w:hint="eastAsia"/>
          <w:color w:val="FF0000"/>
          <w:sz w:val="28"/>
          <w:szCs w:val="28"/>
        </w:rPr>
        <w:t>學生需求</w:t>
      </w:r>
      <w:proofErr w:type="gramStart"/>
      <w:r w:rsidR="00D46682" w:rsidRPr="004D4E20">
        <w:rPr>
          <w:rFonts w:ascii="標楷體" w:eastAsia="標楷體" w:hAnsi="標楷體" w:hint="eastAsia"/>
          <w:color w:val="FF0000"/>
          <w:sz w:val="28"/>
          <w:szCs w:val="28"/>
        </w:rPr>
        <w:t>彙整</w:t>
      </w:r>
      <w:r w:rsidR="001F0763" w:rsidRPr="004D4E20">
        <w:rPr>
          <w:rFonts w:ascii="標楷體" w:eastAsia="標楷體" w:hAnsi="標楷體" w:hint="eastAsia"/>
          <w:color w:val="FF0000"/>
          <w:sz w:val="28"/>
          <w:szCs w:val="28"/>
        </w:rPr>
        <w:t>總</w:t>
      </w:r>
      <w:r w:rsidR="00D46682" w:rsidRPr="004D4E20">
        <w:rPr>
          <w:rFonts w:ascii="標楷體" w:eastAsia="標楷體" w:hAnsi="標楷體" w:hint="eastAsia"/>
          <w:color w:val="FF0000"/>
          <w:sz w:val="28"/>
          <w:szCs w:val="28"/>
        </w:rPr>
        <w:t>表</w:t>
      </w:r>
      <w:proofErr w:type="gramEnd"/>
      <w:r w:rsidR="00B1480B" w:rsidRPr="004D4E20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1F0763" w:rsidRPr="004D4E20">
        <w:rPr>
          <w:rFonts w:ascii="標楷體" w:eastAsia="標楷體" w:hAnsi="標楷體" w:hint="eastAsia"/>
          <w:color w:val="FF0000"/>
          <w:sz w:val="28"/>
          <w:szCs w:val="28"/>
        </w:rPr>
        <w:t>分組教學一覽表</w:t>
      </w:r>
      <w:r w:rsidR="00B1480B" w:rsidRPr="004D4E20">
        <w:rPr>
          <w:rFonts w:ascii="標楷體" w:eastAsia="標楷體" w:hAnsi="標楷體" w:hint="eastAsia"/>
          <w:color w:val="FF0000"/>
          <w:sz w:val="28"/>
          <w:szCs w:val="28"/>
        </w:rPr>
        <w:t>，並規劃學習領域教學計畫</w:t>
      </w:r>
      <w:r w:rsidR="00233AF4" w:rsidRPr="004D4E20">
        <w:rPr>
          <w:rFonts w:ascii="標楷體" w:eastAsia="標楷體" w:hAnsi="標楷體" w:hint="eastAsia"/>
          <w:color w:val="FF0000"/>
          <w:sz w:val="28"/>
          <w:szCs w:val="28"/>
        </w:rPr>
        <w:t>（詳見附件）</w:t>
      </w:r>
      <w:r w:rsidR="00E14290" w:rsidRPr="004D4E2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E5357A" w:rsidRDefault="00227019" w:rsidP="00B328A7">
      <w:pPr>
        <w:spacing w:line="370" w:lineRule="exact"/>
        <w:ind w:left="882" w:hangingChars="315" w:hanging="88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F38DB" w:rsidRPr="00C16E8D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E5357A" w:rsidRPr="00C16E8D">
        <w:rPr>
          <w:rFonts w:ascii="標楷體" w:eastAsia="標楷體" w:hAnsi="標楷體" w:hint="eastAsia"/>
          <w:color w:val="000000"/>
          <w:sz w:val="28"/>
          <w:szCs w:val="28"/>
        </w:rPr>
        <w:t>授課節數依九年一貫課程各領域學習節數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之規定彈性調整，惟</w:t>
      </w:r>
      <w:proofErr w:type="gramStart"/>
      <w:r w:rsidR="008426BB" w:rsidRPr="00C16E8D">
        <w:rPr>
          <w:rFonts w:ascii="標楷體" w:eastAsia="標楷體" w:hAnsi="標楷體" w:hint="eastAsia"/>
          <w:color w:val="000000"/>
          <w:sz w:val="28"/>
          <w:szCs w:val="28"/>
        </w:rPr>
        <w:t>學習總節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數</w:t>
      </w:r>
      <w:proofErr w:type="gramEnd"/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不得少於</w:t>
      </w:r>
      <w:r w:rsidR="008426BB" w:rsidRPr="00C16E8D">
        <w:rPr>
          <w:rFonts w:ascii="標楷體" w:eastAsia="標楷體" w:hAnsi="標楷體" w:hint="eastAsia"/>
          <w:color w:val="000000"/>
          <w:sz w:val="28"/>
          <w:szCs w:val="28"/>
        </w:rPr>
        <w:t>同年級普通班學生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1369A" w:rsidRPr="00C16E8D" w:rsidRDefault="0091369A" w:rsidP="00B328A7">
      <w:pPr>
        <w:spacing w:line="370" w:lineRule="exact"/>
        <w:ind w:left="720" w:hangingChars="257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22CC" w:rsidRPr="00C16E8D" w:rsidRDefault="00FD02AD" w:rsidP="00B328A7">
      <w:pPr>
        <w:numPr>
          <w:ilvl w:val="0"/>
          <w:numId w:val="2"/>
        </w:numPr>
        <w:tabs>
          <w:tab w:val="clear" w:pos="720"/>
          <w:tab w:val="num" w:pos="567"/>
        </w:tabs>
        <w:spacing w:line="37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F855BE" w:rsidRPr="004D4E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調整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原則及</w:t>
      </w:r>
      <w:r w:rsidR="00F855BE" w:rsidRPr="00C16E8D">
        <w:rPr>
          <w:rFonts w:ascii="標楷體" w:eastAsia="標楷體" w:hAnsi="標楷體" w:hint="eastAsia"/>
          <w:color w:val="000000"/>
          <w:sz w:val="28"/>
          <w:szCs w:val="28"/>
        </w:rPr>
        <w:t>作法</w:t>
      </w:r>
    </w:p>
    <w:p w:rsidR="00863D5B" w:rsidRPr="00C16E8D" w:rsidRDefault="00863D5B" w:rsidP="00B328A7">
      <w:pPr>
        <w:spacing w:line="370" w:lineRule="exact"/>
        <w:ind w:left="701" w:hangingChars="250" w:hanging="70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b/>
          <w:color w:val="000000"/>
          <w:sz w:val="28"/>
          <w:szCs w:val="28"/>
        </w:rPr>
        <w:t>（一）</w:t>
      </w:r>
      <w:r w:rsidR="00B131A4" w:rsidRPr="00C16E8D">
        <w:rPr>
          <w:rFonts w:ascii="標楷體" w:eastAsia="標楷體" w:hAnsi="標楷體" w:cs="T1787" w:hint="eastAsia"/>
          <w:b/>
          <w:color w:val="000000"/>
          <w:kern w:val="0"/>
          <w:sz w:val="28"/>
          <w:szCs w:val="28"/>
        </w:rPr>
        <w:t>學習內容的調整</w:t>
      </w:r>
    </w:p>
    <w:p w:rsidR="00B131A4" w:rsidRPr="00C16E8D" w:rsidRDefault="00F855BE" w:rsidP="00B328A7">
      <w:pPr>
        <w:spacing w:line="370" w:lineRule="exact"/>
        <w:ind w:left="980" w:hangingChars="350" w:hanging="98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863D5B" w:rsidRPr="00C16E8D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認知或學習功能無缺損之學生</w:t>
      </w:r>
      <w:r w:rsidR="0022701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課程需依融合教育理念融入普通班級之中進行，課程之安排需與普通班級學生相同為原則，惟學校需依學生之個別需要，根據其個別化教育計畫會議之決議，提供其學習困難領域之課程調整與補救教學，以及學習輔具、環境調整、行為介入方案與其他支持策略或相關服務等之協助，並可彈性開設普通教育課程缺乏之特殊需求領域課程。</w:t>
      </w:r>
    </w:p>
    <w:p w:rsidR="008B3BFC" w:rsidRDefault="00DC327A" w:rsidP="00B328A7">
      <w:pPr>
        <w:spacing w:line="370" w:lineRule="exact"/>
        <w:ind w:left="980" w:hangingChars="350" w:hanging="98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lastRenderedPageBreak/>
        <w:t xml:space="preserve">     2.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認知輕微缺損學生</w:t>
      </w:r>
      <w:r w:rsidR="0022701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課程之規劃應與普通學生相同為原則，遵循普通學校課程之規劃安排，惟學校需依學生之個別需要，根據其個別化教育計畫會議之決議，提供其學習困難領域之全部抽離教學或外加式之補救教學，或調整其各領域之節數，以及提供在原普通班所需之學習輔具、環境與評量調整、行為介入方案與其他支持策略或相關服務之協助，並可彈性開設普通教育課程缺乏之特殊需求領域課程。</w:t>
      </w:r>
    </w:p>
    <w:p w:rsidR="000428E0" w:rsidRDefault="000428E0" w:rsidP="00B328A7">
      <w:pPr>
        <w:spacing w:line="370" w:lineRule="exact"/>
        <w:ind w:left="980" w:hangingChars="350" w:hanging="98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 xml:space="preserve">     3.</w:t>
      </w:r>
      <w:r w:rsidR="001810E2"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認知嚴重缺損學生</w:t>
      </w:r>
      <w:r w:rsidR="00227019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：</w:t>
      </w:r>
      <w:r w:rsidR="001810E2"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課程之規劃需先參照普通教育課程之規劃，惟學校可依學生個別需要，根據其個別化教育計畫會議之決議，彈性調整各學習領域或科目之課程內容或增減學習領域節數，提供所需之學習輔具、環境調整、行為介入方案與其他支持策略或相關服務等之協助，並可彈性開設普通教育課程缺乏之特殊需求領域課程。如學生在某一學習領域或科目之學習情形與一般學生差異大者，課程內容應以功能性為主要調整依據；如差異不大，則可回普通班級或在社區中以調整該領域課程之方式進行融合教育。</w:t>
      </w:r>
    </w:p>
    <w:p w:rsidR="001810E2" w:rsidRPr="00C16E8D" w:rsidRDefault="001810E2" w:rsidP="00B328A7">
      <w:pPr>
        <w:spacing w:line="370" w:lineRule="exact"/>
        <w:ind w:left="980" w:hangingChars="350" w:hanging="98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 xml:space="preserve">     4.</w:t>
      </w:r>
      <w:r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認知或學習功能優異之學生</w:t>
      </w:r>
      <w:r w:rsidR="00227019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：</w:t>
      </w:r>
      <w:r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課程之安排需與普通班級學生相同為原則，惟學校需依學生之個別需要，根據其個別輔導計畫會議之決議，提供學習優異領域之全部抽離及（或）外加之濃縮及充實教學，並可彈性開設普通教育課程缺乏之特殊需求領域課程。</w:t>
      </w:r>
    </w:p>
    <w:p w:rsidR="005C5948" w:rsidRPr="00C16E8D" w:rsidRDefault="005C5948" w:rsidP="00B328A7">
      <w:pPr>
        <w:spacing w:line="37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b/>
          <w:color w:val="000000"/>
          <w:sz w:val="28"/>
          <w:szCs w:val="28"/>
        </w:rPr>
        <w:t>（二）</w:t>
      </w:r>
      <w:r w:rsidR="009B61C6" w:rsidRPr="00C16E8D">
        <w:rPr>
          <w:rFonts w:ascii="標楷體" w:eastAsia="標楷體" w:hAnsi="標楷體" w:cs="T1787" w:hint="eastAsia"/>
          <w:b/>
          <w:color w:val="000000"/>
          <w:kern w:val="0"/>
          <w:sz w:val="28"/>
          <w:szCs w:val="28"/>
        </w:rPr>
        <w:t>學習歷程的調整：</w:t>
      </w:r>
    </w:p>
    <w:p w:rsidR="00395F2A" w:rsidRPr="00C16E8D" w:rsidRDefault="009B61C6" w:rsidP="00B328A7">
      <w:pPr>
        <w:autoSpaceDE w:val="0"/>
        <w:autoSpaceDN w:val="0"/>
        <w:adjustRightInd w:val="0"/>
        <w:spacing w:line="370" w:lineRule="exact"/>
        <w:ind w:left="98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cs="T1783" w:hint="eastAsia"/>
          <w:color w:val="000000"/>
          <w:kern w:val="0"/>
          <w:sz w:val="28"/>
          <w:szCs w:val="28"/>
        </w:rPr>
        <w:t xml:space="preserve">     1.</w:t>
      </w:r>
      <w:r w:rsidR="00FD02AD" w:rsidRPr="00C16E8D">
        <w:rPr>
          <w:rFonts w:ascii="標楷體" w:eastAsia="標楷體" w:hAnsi="標楷體" w:hint="eastAsia"/>
          <w:color w:val="000000"/>
          <w:sz w:val="28"/>
          <w:szCs w:val="28"/>
        </w:rPr>
        <w:t>教學型態依領域需要與人力資源</w:t>
      </w:r>
      <w:proofErr w:type="gramStart"/>
      <w:r w:rsidR="00FD02AD" w:rsidRPr="00C16E8D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FD02AD" w:rsidRPr="00C16E8D">
        <w:rPr>
          <w:rFonts w:ascii="標楷體" w:eastAsia="標楷體" w:hAnsi="標楷體" w:hint="eastAsia"/>
          <w:color w:val="000000"/>
          <w:sz w:val="28"/>
          <w:szCs w:val="28"/>
        </w:rPr>
        <w:t>個別指導、分組教學，團體教學與班際協同。</w:t>
      </w:r>
    </w:p>
    <w:p w:rsidR="00395F2A" w:rsidRPr="00C16E8D" w:rsidRDefault="00395F2A" w:rsidP="00B328A7">
      <w:pPr>
        <w:autoSpaceDE w:val="0"/>
        <w:autoSpaceDN w:val="0"/>
        <w:adjustRightInd w:val="0"/>
        <w:spacing w:line="370" w:lineRule="exact"/>
        <w:ind w:left="980" w:hangingChars="350" w:hanging="98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 xml:space="preserve">     2.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教學時應兼顧教學活動</w:t>
      </w:r>
      <w:r w:rsidRPr="00653587">
        <w:rPr>
          <w:rFonts w:ascii="標楷體" w:eastAsia="標楷體" w:hAnsi="標楷體" w:hint="eastAsia"/>
          <w:color w:val="000000"/>
          <w:sz w:val="28"/>
          <w:szCs w:val="28"/>
        </w:rPr>
        <w:t>趣味化、分散學習、分段學習、直接教學與立即回饋、應用合作學習、成功的學習經驗化等原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則。</w:t>
      </w:r>
    </w:p>
    <w:p w:rsidR="0025725B" w:rsidRPr="00C16E8D" w:rsidRDefault="008520BA" w:rsidP="00B328A7">
      <w:pPr>
        <w:spacing w:line="370" w:lineRule="exact"/>
        <w:jc w:val="both"/>
        <w:rPr>
          <w:rFonts w:ascii="標楷體" w:eastAsia="標楷體" w:hAnsi="標楷體" w:cs="T1791"/>
          <w:b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2A41B3" w:rsidRPr="00C16E8D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25725B" w:rsidRPr="00C16E8D">
        <w:rPr>
          <w:rFonts w:ascii="標楷體" w:eastAsia="標楷體" w:hAnsi="標楷體"/>
          <w:b/>
          <w:color w:val="000000"/>
          <w:sz w:val="28"/>
          <w:szCs w:val="28"/>
        </w:rPr>
        <w:t>）</w:t>
      </w:r>
      <w:r w:rsidR="0025725B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學習環境的調整：</w:t>
      </w:r>
    </w:p>
    <w:p w:rsidR="0008186A" w:rsidRPr="00C16E8D" w:rsidRDefault="0025725B" w:rsidP="00B328A7">
      <w:pPr>
        <w:spacing w:line="370" w:lineRule="exact"/>
        <w:ind w:left="980" w:hangingChars="350" w:hanging="980"/>
        <w:jc w:val="both"/>
        <w:rPr>
          <w:rFonts w:ascii="標楷體" w:eastAsia="標楷體" w:hAnsi="標楷體"/>
          <w:color w:val="000000"/>
          <w:kern w:val="0"/>
          <w:sz w:val="28"/>
        </w:rPr>
      </w:pPr>
      <w:r w:rsidRPr="00C16E8D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 xml:space="preserve">     1.</w:t>
      </w:r>
      <w:r w:rsidR="0008186A" w:rsidRPr="00C16E8D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教室安排</w:t>
      </w:r>
      <w:r w:rsidR="001F2801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適切位置</w:t>
      </w:r>
      <w:r w:rsidR="0008186A" w:rsidRPr="00C16E8D">
        <w:rPr>
          <w:rFonts w:ascii="標楷體" w:eastAsia="標楷體" w:hAnsi="標楷體" w:hint="eastAsia"/>
          <w:color w:val="000000"/>
          <w:kern w:val="0"/>
          <w:sz w:val="28"/>
        </w:rPr>
        <w:t>。</w:t>
      </w:r>
    </w:p>
    <w:p w:rsidR="00FD02AD" w:rsidRPr="00C16E8D" w:rsidRDefault="0008186A" w:rsidP="00B328A7">
      <w:pPr>
        <w:spacing w:line="370" w:lineRule="exact"/>
        <w:ind w:left="980" w:hangingChars="350" w:hanging="980"/>
        <w:jc w:val="both"/>
        <w:rPr>
          <w:rFonts w:ascii="標楷體" w:eastAsia="標楷體" w:hAnsi="標楷體" w:cs="T1791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kern w:val="0"/>
          <w:sz w:val="28"/>
        </w:rPr>
        <w:t xml:space="preserve">     2.教室環境佈置，</w:t>
      </w:r>
      <w:r w:rsidR="001F2801">
        <w:rPr>
          <w:rFonts w:ascii="標楷體" w:eastAsia="標楷體" w:hAnsi="標楷體" w:hint="eastAsia"/>
          <w:color w:val="000000"/>
          <w:kern w:val="0"/>
          <w:sz w:val="28"/>
        </w:rPr>
        <w:t>宜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設計多元學習環境，</w:t>
      </w:r>
      <w:r w:rsidR="001F2801">
        <w:rPr>
          <w:rFonts w:ascii="標楷體" w:eastAsia="標楷體" w:hAnsi="標楷體" w:hint="eastAsia"/>
          <w:color w:val="000000"/>
          <w:kern w:val="0"/>
          <w:sz w:val="28"/>
        </w:rPr>
        <w:t>以提升特教學生學習效能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。</w:t>
      </w:r>
    </w:p>
    <w:p w:rsidR="0025725B" w:rsidRPr="00C16E8D" w:rsidRDefault="00227019" w:rsidP="00B328A7">
      <w:pPr>
        <w:spacing w:line="370" w:lineRule="exact"/>
        <w:jc w:val="both"/>
        <w:rPr>
          <w:rFonts w:ascii="標楷體" w:eastAsia="標楷體" w:hAnsi="標楷體" w:cs="T1791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（</w:t>
      </w:r>
      <w:r w:rsidR="0025725B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）</w:t>
      </w:r>
      <w:r w:rsidR="00F069F2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學習評量方式</w:t>
      </w:r>
      <w:r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（</w:t>
      </w:r>
      <w:r w:rsidR="00F069F2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定期評量</w:t>
      </w:r>
      <w:r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）</w:t>
      </w:r>
      <w:r w:rsidR="00F069F2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的調整</w:t>
      </w:r>
      <w:r w:rsidR="002A41B3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：</w:t>
      </w:r>
    </w:p>
    <w:p w:rsidR="002B49AF" w:rsidRPr="00C16E8D" w:rsidRDefault="008C179B" w:rsidP="00B328A7">
      <w:pPr>
        <w:autoSpaceDE w:val="0"/>
        <w:autoSpaceDN w:val="0"/>
        <w:adjustRightInd w:val="0"/>
        <w:spacing w:line="370" w:lineRule="exact"/>
        <w:ind w:left="980" w:hangingChars="350" w:hanging="980"/>
        <w:jc w:val="both"/>
        <w:rPr>
          <w:rFonts w:ascii="標楷體" w:eastAsia="標楷體" w:hAnsi="標楷體" w:cs="T1795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 xml:space="preserve">     1.</w:t>
      </w:r>
      <w:r w:rsidR="001F2801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依多元評量方式進行，</w:t>
      </w:r>
      <w:proofErr w:type="gramStart"/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採</w:t>
      </w:r>
      <w:proofErr w:type="gramEnd"/>
      <w:r w:rsidR="00FD02AD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優勢評量、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動態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、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檔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案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、實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作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、生態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與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課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程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本位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等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多元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方式，</w:t>
      </w:r>
      <w:r w:rsidR="00FD02AD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以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充分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瞭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解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學生的學習</w:t>
      </w:r>
      <w:r w:rsidR="002A41B3" w:rsidRPr="00C16E8D">
        <w:rPr>
          <w:rFonts w:ascii="標楷體" w:eastAsia="標楷體" w:hAnsi="標楷體" w:cs="T1511" w:hint="eastAsia"/>
          <w:color w:val="000000"/>
          <w:kern w:val="0"/>
          <w:sz w:val="28"/>
          <w:szCs w:val="28"/>
        </w:rPr>
        <w:t>歷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程與成效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。</w:t>
      </w:r>
    </w:p>
    <w:p w:rsidR="00FD02AD" w:rsidRPr="00C16E8D" w:rsidRDefault="0008186A" w:rsidP="00B328A7">
      <w:pPr>
        <w:autoSpaceDE w:val="0"/>
        <w:autoSpaceDN w:val="0"/>
        <w:adjustRightInd w:val="0"/>
        <w:spacing w:line="370" w:lineRule="exact"/>
        <w:ind w:left="980" w:hangingChars="350" w:hanging="980"/>
        <w:jc w:val="both"/>
        <w:rPr>
          <w:rFonts w:ascii="標楷體" w:eastAsia="標楷體" w:hAnsi="標楷體" w:cs="T1795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 xml:space="preserve">     2.善用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彈性與適性的評量標準。</w:t>
      </w:r>
    </w:p>
    <w:p w:rsidR="00F551D0" w:rsidRPr="00C16E8D" w:rsidRDefault="00F551D0" w:rsidP="00B328A7">
      <w:pPr>
        <w:spacing w:line="370" w:lineRule="exac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838DD" w:rsidRPr="00C16E8D" w:rsidRDefault="000838DD" w:rsidP="00B328A7">
      <w:pPr>
        <w:numPr>
          <w:ilvl w:val="0"/>
          <w:numId w:val="2"/>
        </w:numPr>
        <w:tabs>
          <w:tab w:val="clear" w:pos="720"/>
          <w:tab w:val="num" w:pos="567"/>
        </w:tabs>
        <w:spacing w:line="37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本計畫經特殊教育推行委員會審議通過後實施，修正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亦同。</w:t>
      </w:r>
    </w:p>
    <w:p w:rsidR="00B328A7" w:rsidRPr="00B328A7" w:rsidRDefault="00B328A7" w:rsidP="00B328A7">
      <w:pPr>
        <w:spacing w:line="200" w:lineRule="exact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328A7" w:rsidTr="004A604F">
        <w:trPr>
          <w:trHeight w:val="516"/>
        </w:trPr>
        <w:tc>
          <w:tcPr>
            <w:tcW w:w="3382" w:type="dxa"/>
            <w:shd w:val="clear" w:color="auto" w:fill="auto"/>
            <w:vAlign w:val="center"/>
          </w:tcPr>
          <w:p w:rsidR="00B328A7" w:rsidRPr="004A604F" w:rsidRDefault="00B328A7" w:rsidP="004A604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604F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B328A7" w:rsidRPr="004A604F" w:rsidRDefault="00B328A7" w:rsidP="004A604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604F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B328A7" w:rsidRPr="004A604F" w:rsidRDefault="00B328A7" w:rsidP="004A604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604F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B328A7" w:rsidTr="004A604F">
        <w:trPr>
          <w:trHeight w:val="1033"/>
        </w:trPr>
        <w:tc>
          <w:tcPr>
            <w:tcW w:w="3382" w:type="dxa"/>
            <w:shd w:val="clear" w:color="auto" w:fill="auto"/>
          </w:tcPr>
          <w:p w:rsidR="00B328A7" w:rsidRPr="004A604F" w:rsidRDefault="00B328A7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  <w:shd w:val="clear" w:color="auto" w:fill="auto"/>
          </w:tcPr>
          <w:p w:rsidR="00B328A7" w:rsidRPr="004A604F" w:rsidRDefault="00B328A7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  <w:shd w:val="clear" w:color="auto" w:fill="auto"/>
          </w:tcPr>
          <w:p w:rsidR="00B328A7" w:rsidRPr="004A604F" w:rsidRDefault="00B328A7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E73C6" w:rsidRPr="00B328A7" w:rsidRDefault="00B328A7" w:rsidP="00B328A7">
      <w:pPr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2"/>
          <w:szCs w:val="22"/>
        </w:rPr>
        <w:t>（</w:t>
      </w:r>
      <w:r w:rsidRPr="007B10B9">
        <w:rPr>
          <w:rFonts w:ascii="標楷體" w:eastAsia="標楷體" w:hAnsi="標楷體" w:hint="eastAsia"/>
          <w:sz w:val="22"/>
          <w:szCs w:val="22"/>
        </w:rPr>
        <w:t>本表請依實填報並</w:t>
      </w:r>
      <w:r>
        <w:rPr>
          <w:rFonts w:ascii="標楷體" w:eastAsia="標楷體" w:hAnsi="標楷體" w:hint="eastAsia"/>
          <w:sz w:val="22"/>
          <w:szCs w:val="22"/>
        </w:rPr>
        <w:t>逐級</w:t>
      </w:r>
      <w:r w:rsidRPr="007B10B9">
        <w:rPr>
          <w:rFonts w:ascii="標楷體" w:eastAsia="標楷體" w:hAnsi="標楷體" w:hint="eastAsia"/>
          <w:sz w:val="22"/>
          <w:szCs w:val="22"/>
        </w:rPr>
        <w:t>核章</w:t>
      </w:r>
      <w:r>
        <w:rPr>
          <w:rFonts w:ascii="標楷體" w:eastAsia="標楷體" w:hAnsi="標楷體" w:hint="eastAsia"/>
          <w:sz w:val="22"/>
          <w:szCs w:val="22"/>
        </w:rPr>
        <w:t>）</w:t>
      </w:r>
    </w:p>
    <w:sectPr w:rsidR="001E73C6" w:rsidRPr="00B328A7" w:rsidSect="0042277B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4F" w:rsidRDefault="004A604F">
      <w:r>
        <w:separator/>
      </w:r>
    </w:p>
  </w:endnote>
  <w:endnote w:type="continuationSeparator" w:id="0">
    <w:p w:rsidR="004A604F" w:rsidRDefault="004A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ç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標楷體è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178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8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8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51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C" w:rsidRDefault="006A75D8" w:rsidP="007D1A9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78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782C" w:rsidRDefault="00C3782C" w:rsidP="00C64F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C" w:rsidRDefault="00C3782C" w:rsidP="001D25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4F" w:rsidRDefault="004A604F">
      <w:r>
        <w:separator/>
      </w:r>
    </w:p>
  </w:footnote>
  <w:footnote w:type="continuationSeparator" w:id="0">
    <w:p w:rsidR="004A604F" w:rsidRDefault="004A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1BF" w:rsidRPr="009921BF" w:rsidRDefault="009921BF" w:rsidP="009921BF">
    <w:pPr>
      <w:pStyle w:val="a3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 w:rsidRPr="009921BF">
      <w:rPr>
        <w:rFonts w:ascii="Cambria" w:hAnsi="Cambria" w:hint="eastAsia"/>
        <w:sz w:val="16"/>
        <w:szCs w:val="16"/>
      </w:rPr>
      <w:t>2</w:t>
    </w:r>
    <w:r w:rsidR="00F25F9B">
      <w:rPr>
        <w:rFonts w:ascii="Cambria" w:hAnsi="Cambria" w:hint="eastAsia"/>
        <w:sz w:val="16"/>
        <w:szCs w:val="16"/>
      </w:rPr>
      <w:t>特殊教育</w:t>
    </w:r>
    <w:r w:rsidRPr="009921BF">
      <w:rPr>
        <w:rFonts w:ascii="Cambria" w:hAnsi="Cambria" w:hint="eastAsia"/>
        <w:sz w:val="16"/>
        <w:szCs w:val="16"/>
      </w:rPr>
      <w:t>課程與教學調整計畫</w:t>
    </w:r>
    <w:r w:rsidR="00B328A7">
      <w:rPr>
        <w:rFonts w:ascii="Cambria" w:hAnsi="Cambria" w:hint="eastAsia"/>
        <w:sz w:val="16"/>
        <w:szCs w:val="16"/>
      </w:rPr>
      <w:t>（九年一貫）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282"/>
    <w:multiLevelType w:val="hybridMultilevel"/>
    <w:tmpl w:val="8AD0C994"/>
    <w:lvl w:ilvl="0" w:tplc="DDDCED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324FE"/>
    <w:multiLevelType w:val="hybridMultilevel"/>
    <w:tmpl w:val="28744C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E33EB2"/>
    <w:multiLevelType w:val="hybridMultilevel"/>
    <w:tmpl w:val="8B8AC7E8"/>
    <w:lvl w:ilvl="0" w:tplc="99DE85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8912EF"/>
    <w:multiLevelType w:val="hybridMultilevel"/>
    <w:tmpl w:val="59C07948"/>
    <w:lvl w:ilvl="0" w:tplc="ACE6A64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0606D1"/>
    <w:multiLevelType w:val="hybridMultilevel"/>
    <w:tmpl w:val="82FA3AE2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D95E43"/>
    <w:multiLevelType w:val="hybridMultilevel"/>
    <w:tmpl w:val="2BF0D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7A706E"/>
    <w:multiLevelType w:val="hybridMultilevel"/>
    <w:tmpl w:val="180CCFB6"/>
    <w:lvl w:ilvl="0" w:tplc="3CD4F3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107C64"/>
    <w:multiLevelType w:val="hybridMultilevel"/>
    <w:tmpl w:val="31469E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442367"/>
    <w:multiLevelType w:val="hybridMultilevel"/>
    <w:tmpl w:val="E624AA9E"/>
    <w:lvl w:ilvl="0" w:tplc="ED602B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7029B0"/>
    <w:multiLevelType w:val="hybridMultilevel"/>
    <w:tmpl w:val="19DC6F74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B403C95"/>
    <w:multiLevelType w:val="hybridMultilevel"/>
    <w:tmpl w:val="6BBA5B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7D3835"/>
    <w:multiLevelType w:val="hybridMultilevel"/>
    <w:tmpl w:val="2B6E6612"/>
    <w:lvl w:ilvl="0" w:tplc="1EEC9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6626AB"/>
    <w:multiLevelType w:val="hybridMultilevel"/>
    <w:tmpl w:val="0922A74A"/>
    <w:lvl w:ilvl="0" w:tplc="3922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0B3C67"/>
    <w:multiLevelType w:val="hybridMultilevel"/>
    <w:tmpl w:val="65A49E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C36550"/>
    <w:multiLevelType w:val="hybridMultilevel"/>
    <w:tmpl w:val="9E0EF1EC"/>
    <w:lvl w:ilvl="0" w:tplc="34C0018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5964FEC"/>
    <w:multiLevelType w:val="hybridMultilevel"/>
    <w:tmpl w:val="8294D2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7A507A"/>
    <w:multiLevelType w:val="hybridMultilevel"/>
    <w:tmpl w:val="93DA7BB6"/>
    <w:lvl w:ilvl="0" w:tplc="D6B224AE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7" w15:restartNumberingAfterBreak="0">
    <w:nsid w:val="48286AF5"/>
    <w:multiLevelType w:val="hybridMultilevel"/>
    <w:tmpl w:val="8D0EE2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B535EC"/>
    <w:multiLevelType w:val="hybridMultilevel"/>
    <w:tmpl w:val="7ECE36B2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0E19EB"/>
    <w:multiLevelType w:val="hybridMultilevel"/>
    <w:tmpl w:val="01E86BE6"/>
    <w:lvl w:ilvl="0" w:tplc="1EEC9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A5E0ABD"/>
    <w:multiLevelType w:val="hybridMultilevel"/>
    <w:tmpl w:val="0100D7C0"/>
    <w:lvl w:ilvl="0" w:tplc="C06A5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3276F54"/>
    <w:multiLevelType w:val="hybridMultilevel"/>
    <w:tmpl w:val="1324BFB6"/>
    <w:lvl w:ilvl="0" w:tplc="F4BC9A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1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17"/>
  </w:num>
  <w:num w:numId="11">
    <w:abstractNumId w:val="5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19"/>
  </w:num>
  <w:num w:numId="17">
    <w:abstractNumId w:val="11"/>
  </w:num>
  <w:num w:numId="18">
    <w:abstractNumId w:val="15"/>
  </w:num>
  <w:num w:numId="19">
    <w:abstractNumId w:val="13"/>
  </w:num>
  <w:num w:numId="20">
    <w:abstractNumId w:val="18"/>
  </w:num>
  <w:num w:numId="21">
    <w:abstractNumId w:val="9"/>
  </w:num>
  <w:num w:numId="2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872"/>
    <w:rsid w:val="00002CAA"/>
    <w:rsid w:val="00003E1D"/>
    <w:rsid w:val="00007D0A"/>
    <w:rsid w:val="00015349"/>
    <w:rsid w:val="00025A10"/>
    <w:rsid w:val="00031D6D"/>
    <w:rsid w:val="000428E0"/>
    <w:rsid w:val="00047BD5"/>
    <w:rsid w:val="00050FA5"/>
    <w:rsid w:val="00057D22"/>
    <w:rsid w:val="000601BE"/>
    <w:rsid w:val="00061C68"/>
    <w:rsid w:val="00062F1E"/>
    <w:rsid w:val="000660C9"/>
    <w:rsid w:val="0007208F"/>
    <w:rsid w:val="000722A8"/>
    <w:rsid w:val="000727B0"/>
    <w:rsid w:val="00072F99"/>
    <w:rsid w:val="0008186A"/>
    <w:rsid w:val="000838DD"/>
    <w:rsid w:val="00085A7D"/>
    <w:rsid w:val="000909E6"/>
    <w:rsid w:val="000977E6"/>
    <w:rsid w:val="00097C60"/>
    <w:rsid w:val="000A197C"/>
    <w:rsid w:val="000A33CA"/>
    <w:rsid w:val="000B1B84"/>
    <w:rsid w:val="000B741B"/>
    <w:rsid w:val="000C07B9"/>
    <w:rsid w:val="000C452C"/>
    <w:rsid w:val="000C517C"/>
    <w:rsid w:val="000C57B6"/>
    <w:rsid w:val="000C641F"/>
    <w:rsid w:val="000E046A"/>
    <w:rsid w:val="000E3977"/>
    <w:rsid w:val="000E70D9"/>
    <w:rsid w:val="000F1975"/>
    <w:rsid w:val="000F4184"/>
    <w:rsid w:val="000F41E4"/>
    <w:rsid w:val="000F5928"/>
    <w:rsid w:val="0010153B"/>
    <w:rsid w:val="00105B75"/>
    <w:rsid w:val="001109D4"/>
    <w:rsid w:val="00110A53"/>
    <w:rsid w:val="00110BE1"/>
    <w:rsid w:val="00116F57"/>
    <w:rsid w:val="00117927"/>
    <w:rsid w:val="00133585"/>
    <w:rsid w:val="00136E3C"/>
    <w:rsid w:val="00143470"/>
    <w:rsid w:val="00143C28"/>
    <w:rsid w:val="00146751"/>
    <w:rsid w:val="001468A4"/>
    <w:rsid w:val="00152AC0"/>
    <w:rsid w:val="00154C65"/>
    <w:rsid w:val="0015515D"/>
    <w:rsid w:val="00157216"/>
    <w:rsid w:val="0016033C"/>
    <w:rsid w:val="00160539"/>
    <w:rsid w:val="001631E9"/>
    <w:rsid w:val="00166E29"/>
    <w:rsid w:val="00172F55"/>
    <w:rsid w:val="0017319C"/>
    <w:rsid w:val="00174919"/>
    <w:rsid w:val="00177684"/>
    <w:rsid w:val="001810E2"/>
    <w:rsid w:val="001816C7"/>
    <w:rsid w:val="00187C48"/>
    <w:rsid w:val="00191819"/>
    <w:rsid w:val="001927DD"/>
    <w:rsid w:val="001938EB"/>
    <w:rsid w:val="001A0D84"/>
    <w:rsid w:val="001A2C34"/>
    <w:rsid w:val="001A4054"/>
    <w:rsid w:val="001A5D18"/>
    <w:rsid w:val="001B026C"/>
    <w:rsid w:val="001B04AF"/>
    <w:rsid w:val="001B141B"/>
    <w:rsid w:val="001B5096"/>
    <w:rsid w:val="001C1A5B"/>
    <w:rsid w:val="001C3CA3"/>
    <w:rsid w:val="001C51F4"/>
    <w:rsid w:val="001D1D18"/>
    <w:rsid w:val="001D2599"/>
    <w:rsid w:val="001D4F44"/>
    <w:rsid w:val="001D55D1"/>
    <w:rsid w:val="001E0572"/>
    <w:rsid w:val="001E13BF"/>
    <w:rsid w:val="001E143C"/>
    <w:rsid w:val="001E1C7D"/>
    <w:rsid w:val="001E266B"/>
    <w:rsid w:val="001E3790"/>
    <w:rsid w:val="001E71B3"/>
    <w:rsid w:val="001E73C6"/>
    <w:rsid w:val="001F0516"/>
    <w:rsid w:val="001F0763"/>
    <w:rsid w:val="001F106A"/>
    <w:rsid w:val="001F2801"/>
    <w:rsid w:val="001F3A5B"/>
    <w:rsid w:val="001F3B64"/>
    <w:rsid w:val="001F4B76"/>
    <w:rsid w:val="001F4F79"/>
    <w:rsid w:val="001F54CA"/>
    <w:rsid w:val="00200423"/>
    <w:rsid w:val="00203F9C"/>
    <w:rsid w:val="0020674F"/>
    <w:rsid w:val="00211C7A"/>
    <w:rsid w:val="00215EE0"/>
    <w:rsid w:val="00223DC8"/>
    <w:rsid w:val="002258C7"/>
    <w:rsid w:val="00227019"/>
    <w:rsid w:val="00227DF9"/>
    <w:rsid w:val="002329A6"/>
    <w:rsid w:val="00233AF4"/>
    <w:rsid w:val="00233C1F"/>
    <w:rsid w:val="0023786E"/>
    <w:rsid w:val="00237BA2"/>
    <w:rsid w:val="002441B8"/>
    <w:rsid w:val="00246704"/>
    <w:rsid w:val="0025133C"/>
    <w:rsid w:val="002521D3"/>
    <w:rsid w:val="0025394C"/>
    <w:rsid w:val="00256E09"/>
    <w:rsid w:val="0025725B"/>
    <w:rsid w:val="002604DC"/>
    <w:rsid w:val="002606AE"/>
    <w:rsid w:val="00261FF3"/>
    <w:rsid w:val="00267E14"/>
    <w:rsid w:val="002701DC"/>
    <w:rsid w:val="002846B7"/>
    <w:rsid w:val="00284B52"/>
    <w:rsid w:val="00290FDB"/>
    <w:rsid w:val="002926C7"/>
    <w:rsid w:val="002969D4"/>
    <w:rsid w:val="00296BDF"/>
    <w:rsid w:val="002A0E52"/>
    <w:rsid w:val="002A3313"/>
    <w:rsid w:val="002A41B3"/>
    <w:rsid w:val="002A52F7"/>
    <w:rsid w:val="002B3521"/>
    <w:rsid w:val="002B49AF"/>
    <w:rsid w:val="002D3B1B"/>
    <w:rsid w:val="002E084E"/>
    <w:rsid w:val="002E3BEC"/>
    <w:rsid w:val="002E77D2"/>
    <w:rsid w:val="002F433D"/>
    <w:rsid w:val="002F4F90"/>
    <w:rsid w:val="002F681B"/>
    <w:rsid w:val="00302BB6"/>
    <w:rsid w:val="00306948"/>
    <w:rsid w:val="00306BDA"/>
    <w:rsid w:val="0031065B"/>
    <w:rsid w:val="00311C49"/>
    <w:rsid w:val="00324704"/>
    <w:rsid w:val="003330D4"/>
    <w:rsid w:val="0033640E"/>
    <w:rsid w:val="00340FBD"/>
    <w:rsid w:val="00343937"/>
    <w:rsid w:val="00344765"/>
    <w:rsid w:val="00345660"/>
    <w:rsid w:val="00350B93"/>
    <w:rsid w:val="0035208B"/>
    <w:rsid w:val="00353116"/>
    <w:rsid w:val="00353ABB"/>
    <w:rsid w:val="0035649A"/>
    <w:rsid w:val="00360430"/>
    <w:rsid w:val="003657B2"/>
    <w:rsid w:val="00374472"/>
    <w:rsid w:val="00377430"/>
    <w:rsid w:val="00382F93"/>
    <w:rsid w:val="00386173"/>
    <w:rsid w:val="003912D0"/>
    <w:rsid w:val="003932F5"/>
    <w:rsid w:val="00395F2A"/>
    <w:rsid w:val="00396071"/>
    <w:rsid w:val="00396CC0"/>
    <w:rsid w:val="0039712D"/>
    <w:rsid w:val="0039723F"/>
    <w:rsid w:val="003A2915"/>
    <w:rsid w:val="003A4C88"/>
    <w:rsid w:val="003B2D97"/>
    <w:rsid w:val="003B69C7"/>
    <w:rsid w:val="003D3813"/>
    <w:rsid w:val="003D4BB0"/>
    <w:rsid w:val="003E2D25"/>
    <w:rsid w:val="003E41F7"/>
    <w:rsid w:val="003E532E"/>
    <w:rsid w:val="003E566D"/>
    <w:rsid w:val="003E5F08"/>
    <w:rsid w:val="003E67E0"/>
    <w:rsid w:val="003F38DB"/>
    <w:rsid w:val="003F5CD8"/>
    <w:rsid w:val="003F797C"/>
    <w:rsid w:val="0040319B"/>
    <w:rsid w:val="004031EC"/>
    <w:rsid w:val="0040353F"/>
    <w:rsid w:val="0040653D"/>
    <w:rsid w:val="00407212"/>
    <w:rsid w:val="004124A4"/>
    <w:rsid w:val="00414338"/>
    <w:rsid w:val="00416732"/>
    <w:rsid w:val="0042277B"/>
    <w:rsid w:val="00427DDC"/>
    <w:rsid w:val="00432FD3"/>
    <w:rsid w:val="004359F9"/>
    <w:rsid w:val="004567AD"/>
    <w:rsid w:val="00460E1D"/>
    <w:rsid w:val="004634AE"/>
    <w:rsid w:val="00473AB1"/>
    <w:rsid w:val="00475E89"/>
    <w:rsid w:val="00476476"/>
    <w:rsid w:val="0048415B"/>
    <w:rsid w:val="004842B9"/>
    <w:rsid w:val="00485AF3"/>
    <w:rsid w:val="00495682"/>
    <w:rsid w:val="00495ED6"/>
    <w:rsid w:val="004A11FB"/>
    <w:rsid w:val="004A1FD5"/>
    <w:rsid w:val="004A2F65"/>
    <w:rsid w:val="004A5199"/>
    <w:rsid w:val="004A604F"/>
    <w:rsid w:val="004A782D"/>
    <w:rsid w:val="004B1327"/>
    <w:rsid w:val="004B382D"/>
    <w:rsid w:val="004B3D45"/>
    <w:rsid w:val="004B465A"/>
    <w:rsid w:val="004B6E53"/>
    <w:rsid w:val="004C7703"/>
    <w:rsid w:val="004D4E20"/>
    <w:rsid w:val="004D5349"/>
    <w:rsid w:val="004D6849"/>
    <w:rsid w:val="004E370C"/>
    <w:rsid w:val="004E3C5B"/>
    <w:rsid w:val="004E680E"/>
    <w:rsid w:val="004F3194"/>
    <w:rsid w:val="004F55D4"/>
    <w:rsid w:val="004F75D2"/>
    <w:rsid w:val="00503A5C"/>
    <w:rsid w:val="00511BB4"/>
    <w:rsid w:val="0052417A"/>
    <w:rsid w:val="00530832"/>
    <w:rsid w:val="00533D08"/>
    <w:rsid w:val="0053547B"/>
    <w:rsid w:val="0054151A"/>
    <w:rsid w:val="00546BBE"/>
    <w:rsid w:val="00554C2B"/>
    <w:rsid w:val="00555073"/>
    <w:rsid w:val="005631F8"/>
    <w:rsid w:val="00574C3A"/>
    <w:rsid w:val="00581132"/>
    <w:rsid w:val="00581165"/>
    <w:rsid w:val="00587C53"/>
    <w:rsid w:val="005920B4"/>
    <w:rsid w:val="00594E32"/>
    <w:rsid w:val="005957D1"/>
    <w:rsid w:val="00596834"/>
    <w:rsid w:val="00597746"/>
    <w:rsid w:val="005A7F24"/>
    <w:rsid w:val="005B4358"/>
    <w:rsid w:val="005B7306"/>
    <w:rsid w:val="005C0376"/>
    <w:rsid w:val="005C1D84"/>
    <w:rsid w:val="005C3CF7"/>
    <w:rsid w:val="005C4B03"/>
    <w:rsid w:val="005C5095"/>
    <w:rsid w:val="005C5948"/>
    <w:rsid w:val="005D4451"/>
    <w:rsid w:val="005D56E0"/>
    <w:rsid w:val="005E0A1C"/>
    <w:rsid w:val="005E232D"/>
    <w:rsid w:val="005E3208"/>
    <w:rsid w:val="005E673F"/>
    <w:rsid w:val="005E6ACE"/>
    <w:rsid w:val="005F18FE"/>
    <w:rsid w:val="005F2C08"/>
    <w:rsid w:val="005F3E5A"/>
    <w:rsid w:val="005F7C2C"/>
    <w:rsid w:val="00600F21"/>
    <w:rsid w:val="00602CDB"/>
    <w:rsid w:val="00610CA3"/>
    <w:rsid w:val="00614D28"/>
    <w:rsid w:val="00616067"/>
    <w:rsid w:val="006200CC"/>
    <w:rsid w:val="00620246"/>
    <w:rsid w:val="0062140D"/>
    <w:rsid w:val="0062353B"/>
    <w:rsid w:val="00630A28"/>
    <w:rsid w:val="00632815"/>
    <w:rsid w:val="00635EEB"/>
    <w:rsid w:val="00646F3D"/>
    <w:rsid w:val="0064733B"/>
    <w:rsid w:val="00651065"/>
    <w:rsid w:val="00653587"/>
    <w:rsid w:val="00657B4C"/>
    <w:rsid w:val="006667EB"/>
    <w:rsid w:val="006724BB"/>
    <w:rsid w:val="006747D3"/>
    <w:rsid w:val="0067711C"/>
    <w:rsid w:val="00681523"/>
    <w:rsid w:val="0068361E"/>
    <w:rsid w:val="00683A05"/>
    <w:rsid w:val="00690803"/>
    <w:rsid w:val="00695010"/>
    <w:rsid w:val="006977F6"/>
    <w:rsid w:val="006A049B"/>
    <w:rsid w:val="006A39EB"/>
    <w:rsid w:val="006A3B94"/>
    <w:rsid w:val="006A75D8"/>
    <w:rsid w:val="006B085E"/>
    <w:rsid w:val="006B12CA"/>
    <w:rsid w:val="006B3CF4"/>
    <w:rsid w:val="006B5E1D"/>
    <w:rsid w:val="006B76F0"/>
    <w:rsid w:val="006B7BC1"/>
    <w:rsid w:val="006C10FC"/>
    <w:rsid w:val="006C306C"/>
    <w:rsid w:val="006C3968"/>
    <w:rsid w:val="006C53D7"/>
    <w:rsid w:val="006D4A7B"/>
    <w:rsid w:val="006D6A88"/>
    <w:rsid w:val="006D71B2"/>
    <w:rsid w:val="006E1D10"/>
    <w:rsid w:val="006E4E80"/>
    <w:rsid w:val="006E6714"/>
    <w:rsid w:val="00705772"/>
    <w:rsid w:val="00713733"/>
    <w:rsid w:val="00721DDA"/>
    <w:rsid w:val="007241E2"/>
    <w:rsid w:val="0072538D"/>
    <w:rsid w:val="00730376"/>
    <w:rsid w:val="00731060"/>
    <w:rsid w:val="007334AB"/>
    <w:rsid w:val="007338E6"/>
    <w:rsid w:val="00736E77"/>
    <w:rsid w:val="00740D27"/>
    <w:rsid w:val="00743C7E"/>
    <w:rsid w:val="007442EB"/>
    <w:rsid w:val="00745AF3"/>
    <w:rsid w:val="00745F58"/>
    <w:rsid w:val="00746894"/>
    <w:rsid w:val="00751073"/>
    <w:rsid w:val="007652CA"/>
    <w:rsid w:val="007716FA"/>
    <w:rsid w:val="00772D6E"/>
    <w:rsid w:val="00775047"/>
    <w:rsid w:val="00781471"/>
    <w:rsid w:val="00792A82"/>
    <w:rsid w:val="00793078"/>
    <w:rsid w:val="007A6A20"/>
    <w:rsid w:val="007B1269"/>
    <w:rsid w:val="007B21F3"/>
    <w:rsid w:val="007B2229"/>
    <w:rsid w:val="007B3BF1"/>
    <w:rsid w:val="007B448F"/>
    <w:rsid w:val="007B7D6E"/>
    <w:rsid w:val="007C1CF8"/>
    <w:rsid w:val="007C1F72"/>
    <w:rsid w:val="007C389B"/>
    <w:rsid w:val="007C52A1"/>
    <w:rsid w:val="007C6674"/>
    <w:rsid w:val="007D02F5"/>
    <w:rsid w:val="007D1A99"/>
    <w:rsid w:val="007D4B96"/>
    <w:rsid w:val="007E433E"/>
    <w:rsid w:val="007F1C14"/>
    <w:rsid w:val="00801BC0"/>
    <w:rsid w:val="008053D6"/>
    <w:rsid w:val="00805772"/>
    <w:rsid w:val="008169C8"/>
    <w:rsid w:val="00817534"/>
    <w:rsid w:val="00824FC1"/>
    <w:rsid w:val="00825802"/>
    <w:rsid w:val="00827389"/>
    <w:rsid w:val="00827D3A"/>
    <w:rsid w:val="0083126E"/>
    <w:rsid w:val="008426BB"/>
    <w:rsid w:val="0084399F"/>
    <w:rsid w:val="00844411"/>
    <w:rsid w:val="00844F4E"/>
    <w:rsid w:val="008462C5"/>
    <w:rsid w:val="00846F9F"/>
    <w:rsid w:val="0085135F"/>
    <w:rsid w:val="008520BA"/>
    <w:rsid w:val="0085607D"/>
    <w:rsid w:val="00861B33"/>
    <w:rsid w:val="00861E10"/>
    <w:rsid w:val="00863D5B"/>
    <w:rsid w:val="00863FCF"/>
    <w:rsid w:val="00870436"/>
    <w:rsid w:val="00870625"/>
    <w:rsid w:val="00872486"/>
    <w:rsid w:val="00875568"/>
    <w:rsid w:val="008800D1"/>
    <w:rsid w:val="00883E8B"/>
    <w:rsid w:val="008843C8"/>
    <w:rsid w:val="00885A6D"/>
    <w:rsid w:val="008872FD"/>
    <w:rsid w:val="008875D0"/>
    <w:rsid w:val="00893515"/>
    <w:rsid w:val="008A512B"/>
    <w:rsid w:val="008B061D"/>
    <w:rsid w:val="008B33F5"/>
    <w:rsid w:val="008B3BFC"/>
    <w:rsid w:val="008B781F"/>
    <w:rsid w:val="008C0BF3"/>
    <w:rsid w:val="008C1294"/>
    <w:rsid w:val="008C179B"/>
    <w:rsid w:val="008C1DDF"/>
    <w:rsid w:val="008C2D86"/>
    <w:rsid w:val="008C6E37"/>
    <w:rsid w:val="008C7C0B"/>
    <w:rsid w:val="008D21B3"/>
    <w:rsid w:val="008E0DF9"/>
    <w:rsid w:val="008E2E7A"/>
    <w:rsid w:val="008F068F"/>
    <w:rsid w:val="008F29D0"/>
    <w:rsid w:val="00902738"/>
    <w:rsid w:val="0090353E"/>
    <w:rsid w:val="00907965"/>
    <w:rsid w:val="00910EE7"/>
    <w:rsid w:val="009124EC"/>
    <w:rsid w:val="0091369A"/>
    <w:rsid w:val="009141FE"/>
    <w:rsid w:val="009213D8"/>
    <w:rsid w:val="00923DE2"/>
    <w:rsid w:val="0093178B"/>
    <w:rsid w:val="0093549B"/>
    <w:rsid w:val="00937BEC"/>
    <w:rsid w:val="00941AB7"/>
    <w:rsid w:val="00944C09"/>
    <w:rsid w:val="00951ACF"/>
    <w:rsid w:val="00953226"/>
    <w:rsid w:val="00955C0C"/>
    <w:rsid w:val="00957AA1"/>
    <w:rsid w:val="00962435"/>
    <w:rsid w:val="0096621A"/>
    <w:rsid w:val="00967D20"/>
    <w:rsid w:val="00973938"/>
    <w:rsid w:val="0097441B"/>
    <w:rsid w:val="00977D1B"/>
    <w:rsid w:val="00982C2E"/>
    <w:rsid w:val="00982E40"/>
    <w:rsid w:val="00987AF9"/>
    <w:rsid w:val="00990441"/>
    <w:rsid w:val="0099098D"/>
    <w:rsid w:val="009921BF"/>
    <w:rsid w:val="00996E40"/>
    <w:rsid w:val="009A0864"/>
    <w:rsid w:val="009A2C61"/>
    <w:rsid w:val="009A585F"/>
    <w:rsid w:val="009A6F5B"/>
    <w:rsid w:val="009B2993"/>
    <w:rsid w:val="009B619C"/>
    <w:rsid w:val="009B61C6"/>
    <w:rsid w:val="009B6C27"/>
    <w:rsid w:val="009B6E74"/>
    <w:rsid w:val="009C4285"/>
    <w:rsid w:val="009C49C0"/>
    <w:rsid w:val="009D1C42"/>
    <w:rsid w:val="009D5E43"/>
    <w:rsid w:val="009D6ABE"/>
    <w:rsid w:val="009D71E7"/>
    <w:rsid w:val="009E3DB1"/>
    <w:rsid w:val="009E6362"/>
    <w:rsid w:val="009F1200"/>
    <w:rsid w:val="009F48C0"/>
    <w:rsid w:val="00A05755"/>
    <w:rsid w:val="00A063FD"/>
    <w:rsid w:val="00A11FDA"/>
    <w:rsid w:val="00A14168"/>
    <w:rsid w:val="00A21D31"/>
    <w:rsid w:val="00A23B6E"/>
    <w:rsid w:val="00A3700E"/>
    <w:rsid w:val="00A37CAE"/>
    <w:rsid w:val="00A423A6"/>
    <w:rsid w:val="00A42B75"/>
    <w:rsid w:val="00A43DFC"/>
    <w:rsid w:val="00A44025"/>
    <w:rsid w:val="00A444B0"/>
    <w:rsid w:val="00A541D0"/>
    <w:rsid w:val="00A559CF"/>
    <w:rsid w:val="00A61AEC"/>
    <w:rsid w:val="00A63120"/>
    <w:rsid w:val="00A64447"/>
    <w:rsid w:val="00A66695"/>
    <w:rsid w:val="00A66BB2"/>
    <w:rsid w:val="00A750F3"/>
    <w:rsid w:val="00A77C6C"/>
    <w:rsid w:val="00A77EC0"/>
    <w:rsid w:val="00A91F5B"/>
    <w:rsid w:val="00A95E13"/>
    <w:rsid w:val="00A9718C"/>
    <w:rsid w:val="00AA493A"/>
    <w:rsid w:val="00AB081A"/>
    <w:rsid w:val="00AB5FA2"/>
    <w:rsid w:val="00AC443C"/>
    <w:rsid w:val="00AC54E2"/>
    <w:rsid w:val="00AD410F"/>
    <w:rsid w:val="00AF241D"/>
    <w:rsid w:val="00AF41EA"/>
    <w:rsid w:val="00AF46CB"/>
    <w:rsid w:val="00AF6A4B"/>
    <w:rsid w:val="00B00566"/>
    <w:rsid w:val="00B131A4"/>
    <w:rsid w:val="00B1396C"/>
    <w:rsid w:val="00B1480B"/>
    <w:rsid w:val="00B16C48"/>
    <w:rsid w:val="00B231AA"/>
    <w:rsid w:val="00B32890"/>
    <w:rsid w:val="00B328A7"/>
    <w:rsid w:val="00B341C6"/>
    <w:rsid w:val="00B44FA8"/>
    <w:rsid w:val="00B45CEA"/>
    <w:rsid w:val="00B46CBD"/>
    <w:rsid w:val="00B53754"/>
    <w:rsid w:val="00B65403"/>
    <w:rsid w:val="00B66A6E"/>
    <w:rsid w:val="00B72CA7"/>
    <w:rsid w:val="00B8222D"/>
    <w:rsid w:val="00B826C1"/>
    <w:rsid w:val="00B84F78"/>
    <w:rsid w:val="00BA2185"/>
    <w:rsid w:val="00BA28FA"/>
    <w:rsid w:val="00BB1E0D"/>
    <w:rsid w:val="00BB1E35"/>
    <w:rsid w:val="00BB44A3"/>
    <w:rsid w:val="00BC177F"/>
    <w:rsid w:val="00BC2068"/>
    <w:rsid w:val="00BC258E"/>
    <w:rsid w:val="00BC409A"/>
    <w:rsid w:val="00BC6189"/>
    <w:rsid w:val="00BD36F0"/>
    <w:rsid w:val="00BD488C"/>
    <w:rsid w:val="00BE73AD"/>
    <w:rsid w:val="00BF1B16"/>
    <w:rsid w:val="00BF23D6"/>
    <w:rsid w:val="00BF6C3E"/>
    <w:rsid w:val="00C010EF"/>
    <w:rsid w:val="00C11612"/>
    <w:rsid w:val="00C1261D"/>
    <w:rsid w:val="00C12ACC"/>
    <w:rsid w:val="00C15398"/>
    <w:rsid w:val="00C16E8D"/>
    <w:rsid w:val="00C20AA5"/>
    <w:rsid w:val="00C228F6"/>
    <w:rsid w:val="00C27A49"/>
    <w:rsid w:val="00C31C35"/>
    <w:rsid w:val="00C328B5"/>
    <w:rsid w:val="00C35513"/>
    <w:rsid w:val="00C3782C"/>
    <w:rsid w:val="00C41730"/>
    <w:rsid w:val="00C46D7C"/>
    <w:rsid w:val="00C474F8"/>
    <w:rsid w:val="00C52318"/>
    <w:rsid w:val="00C52609"/>
    <w:rsid w:val="00C5465B"/>
    <w:rsid w:val="00C54872"/>
    <w:rsid w:val="00C63C9F"/>
    <w:rsid w:val="00C64F3D"/>
    <w:rsid w:val="00C71DBA"/>
    <w:rsid w:val="00C72FA8"/>
    <w:rsid w:val="00C7725C"/>
    <w:rsid w:val="00C77D5C"/>
    <w:rsid w:val="00C80726"/>
    <w:rsid w:val="00C81D1F"/>
    <w:rsid w:val="00C84195"/>
    <w:rsid w:val="00C914D5"/>
    <w:rsid w:val="00C92354"/>
    <w:rsid w:val="00C94DD4"/>
    <w:rsid w:val="00CA07CB"/>
    <w:rsid w:val="00CA1CCD"/>
    <w:rsid w:val="00CA403F"/>
    <w:rsid w:val="00CA7A59"/>
    <w:rsid w:val="00CB13B5"/>
    <w:rsid w:val="00CB27EF"/>
    <w:rsid w:val="00CB572A"/>
    <w:rsid w:val="00CC12C2"/>
    <w:rsid w:val="00CC263C"/>
    <w:rsid w:val="00CC43BA"/>
    <w:rsid w:val="00CD03DC"/>
    <w:rsid w:val="00CD07E8"/>
    <w:rsid w:val="00CD22C3"/>
    <w:rsid w:val="00CD294B"/>
    <w:rsid w:val="00CD2B82"/>
    <w:rsid w:val="00CD5C93"/>
    <w:rsid w:val="00CE13BC"/>
    <w:rsid w:val="00CE3154"/>
    <w:rsid w:val="00CE625E"/>
    <w:rsid w:val="00CF5095"/>
    <w:rsid w:val="00CF53D6"/>
    <w:rsid w:val="00D030C2"/>
    <w:rsid w:val="00D11F49"/>
    <w:rsid w:val="00D14E58"/>
    <w:rsid w:val="00D163E8"/>
    <w:rsid w:val="00D22807"/>
    <w:rsid w:val="00D25126"/>
    <w:rsid w:val="00D301CF"/>
    <w:rsid w:val="00D33D7E"/>
    <w:rsid w:val="00D356E1"/>
    <w:rsid w:val="00D4532C"/>
    <w:rsid w:val="00D46682"/>
    <w:rsid w:val="00D47BD0"/>
    <w:rsid w:val="00D52504"/>
    <w:rsid w:val="00D55E9F"/>
    <w:rsid w:val="00D56400"/>
    <w:rsid w:val="00D6065A"/>
    <w:rsid w:val="00D65F6D"/>
    <w:rsid w:val="00D66A8B"/>
    <w:rsid w:val="00D71DCB"/>
    <w:rsid w:val="00D738FA"/>
    <w:rsid w:val="00D77213"/>
    <w:rsid w:val="00D824FF"/>
    <w:rsid w:val="00D914B2"/>
    <w:rsid w:val="00D93B67"/>
    <w:rsid w:val="00D94D8D"/>
    <w:rsid w:val="00D95FF7"/>
    <w:rsid w:val="00DA7945"/>
    <w:rsid w:val="00DA7A58"/>
    <w:rsid w:val="00DB19A3"/>
    <w:rsid w:val="00DB5D2B"/>
    <w:rsid w:val="00DC09E7"/>
    <w:rsid w:val="00DC22CC"/>
    <w:rsid w:val="00DC327A"/>
    <w:rsid w:val="00DC53BF"/>
    <w:rsid w:val="00DD00C6"/>
    <w:rsid w:val="00DD1ACF"/>
    <w:rsid w:val="00DD1DCE"/>
    <w:rsid w:val="00DD2BF4"/>
    <w:rsid w:val="00DD3636"/>
    <w:rsid w:val="00DD42E8"/>
    <w:rsid w:val="00DD431F"/>
    <w:rsid w:val="00DD6AAD"/>
    <w:rsid w:val="00DE05CC"/>
    <w:rsid w:val="00DE7A97"/>
    <w:rsid w:val="00DF2865"/>
    <w:rsid w:val="00DF2967"/>
    <w:rsid w:val="00DF435F"/>
    <w:rsid w:val="00DF7249"/>
    <w:rsid w:val="00E10368"/>
    <w:rsid w:val="00E1196C"/>
    <w:rsid w:val="00E14290"/>
    <w:rsid w:val="00E155A0"/>
    <w:rsid w:val="00E163F2"/>
    <w:rsid w:val="00E232CF"/>
    <w:rsid w:val="00E25BFB"/>
    <w:rsid w:val="00E30827"/>
    <w:rsid w:val="00E36A5A"/>
    <w:rsid w:val="00E50177"/>
    <w:rsid w:val="00E5357A"/>
    <w:rsid w:val="00E54884"/>
    <w:rsid w:val="00E61442"/>
    <w:rsid w:val="00E6180D"/>
    <w:rsid w:val="00E6282D"/>
    <w:rsid w:val="00E65C0A"/>
    <w:rsid w:val="00E716D8"/>
    <w:rsid w:val="00E75818"/>
    <w:rsid w:val="00E82C0A"/>
    <w:rsid w:val="00E85322"/>
    <w:rsid w:val="00E903D6"/>
    <w:rsid w:val="00E9167B"/>
    <w:rsid w:val="00E92BC4"/>
    <w:rsid w:val="00EA1C68"/>
    <w:rsid w:val="00EA2791"/>
    <w:rsid w:val="00EB257E"/>
    <w:rsid w:val="00EB6133"/>
    <w:rsid w:val="00EC2260"/>
    <w:rsid w:val="00EC25CA"/>
    <w:rsid w:val="00ED434D"/>
    <w:rsid w:val="00ED43A4"/>
    <w:rsid w:val="00ED6687"/>
    <w:rsid w:val="00ED6EA7"/>
    <w:rsid w:val="00EE7B13"/>
    <w:rsid w:val="00EF1614"/>
    <w:rsid w:val="00EF70C7"/>
    <w:rsid w:val="00F011D4"/>
    <w:rsid w:val="00F01F4A"/>
    <w:rsid w:val="00F02540"/>
    <w:rsid w:val="00F02E80"/>
    <w:rsid w:val="00F069F2"/>
    <w:rsid w:val="00F22562"/>
    <w:rsid w:val="00F25F9B"/>
    <w:rsid w:val="00F260F2"/>
    <w:rsid w:val="00F327CC"/>
    <w:rsid w:val="00F34E5B"/>
    <w:rsid w:val="00F36C4B"/>
    <w:rsid w:val="00F407E2"/>
    <w:rsid w:val="00F40E25"/>
    <w:rsid w:val="00F41E6E"/>
    <w:rsid w:val="00F42D9A"/>
    <w:rsid w:val="00F4581C"/>
    <w:rsid w:val="00F478A7"/>
    <w:rsid w:val="00F51D71"/>
    <w:rsid w:val="00F51DE9"/>
    <w:rsid w:val="00F523A3"/>
    <w:rsid w:val="00F543CD"/>
    <w:rsid w:val="00F544BE"/>
    <w:rsid w:val="00F551D0"/>
    <w:rsid w:val="00F55C26"/>
    <w:rsid w:val="00F57443"/>
    <w:rsid w:val="00F609DE"/>
    <w:rsid w:val="00F61CB6"/>
    <w:rsid w:val="00F63DA2"/>
    <w:rsid w:val="00F663B9"/>
    <w:rsid w:val="00F73047"/>
    <w:rsid w:val="00F73494"/>
    <w:rsid w:val="00F82C98"/>
    <w:rsid w:val="00F83512"/>
    <w:rsid w:val="00F84FC5"/>
    <w:rsid w:val="00F855BE"/>
    <w:rsid w:val="00F87EE1"/>
    <w:rsid w:val="00F90C5F"/>
    <w:rsid w:val="00F911C8"/>
    <w:rsid w:val="00F95B84"/>
    <w:rsid w:val="00F96074"/>
    <w:rsid w:val="00FA198D"/>
    <w:rsid w:val="00FA5396"/>
    <w:rsid w:val="00FB3234"/>
    <w:rsid w:val="00FB440A"/>
    <w:rsid w:val="00FB4D72"/>
    <w:rsid w:val="00FB545D"/>
    <w:rsid w:val="00FC4CB2"/>
    <w:rsid w:val="00FC6AE3"/>
    <w:rsid w:val="00FD02AD"/>
    <w:rsid w:val="00FD3774"/>
    <w:rsid w:val="00FE085C"/>
    <w:rsid w:val="00FE2503"/>
    <w:rsid w:val="00FE2FCF"/>
    <w:rsid w:val="00FE44C1"/>
    <w:rsid w:val="00FE47C7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8E371"/>
  <w15:docId w15:val="{4AC60286-C01E-4384-8C9F-E194CBB3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12AC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9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A77E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1E3790"/>
    <w:pPr>
      <w:framePr w:hSpace="180" w:wrap="around" w:vAnchor="text" w:hAnchor="margin" w:y="533"/>
      <w:widowControl/>
      <w:jc w:val="center"/>
    </w:pPr>
    <w:rPr>
      <w:rFonts w:ascii="新細明體"/>
      <w:szCs w:val="20"/>
    </w:rPr>
  </w:style>
  <w:style w:type="character" w:styleId="a9">
    <w:name w:val="Hyperlink"/>
    <w:rsid w:val="00172F55"/>
    <w:rPr>
      <w:color w:val="0000FF"/>
      <w:u w:val="single"/>
    </w:rPr>
  </w:style>
  <w:style w:type="character" w:styleId="aa">
    <w:name w:val="page number"/>
    <w:basedOn w:val="a0"/>
    <w:rsid w:val="00C64F3D"/>
  </w:style>
  <w:style w:type="paragraph" w:customStyle="1" w:styleId="111">
    <w:name w:val="111"/>
    <w:basedOn w:val="a"/>
    <w:rsid w:val="00EB257E"/>
    <w:rPr>
      <w:rFonts w:eastAsia="標楷體"/>
    </w:rPr>
  </w:style>
  <w:style w:type="paragraph" w:styleId="HTML">
    <w:name w:val="HTML Preformatted"/>
    <w:basedOn w:val="a"/>
    <w:rsid w:val="00C12A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alloon Text"/>
    <w:basedOn w:val="a"/>
    <w:link w:val="ac"/>
    <w:rsid w:val="00025A1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25A1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qFormat/>
    <w:rsid w:val="00973938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030C2"/>
    <w:pPr>
      <w:widowControl w:val="0"/>
      <w:autoSpaceDE w:val="0"/>
      <w:autoSpaceDN w:val="0"/>
      <w:adjustRightInd w:val="0"/>
    </w:pPr>
    <w:rPr>
      <w:rFonts w:ascii="標楷體ç.." w:eastAsia="標楷體ç.." w:hAnsi="Calibri" w:cs="標楷體ç.."/>
      <w:color w:val="000000"/>
      <w:sz w:val="24"/>
      <w:szCs w:val="24"/>
    </w:rPr>
  </w:style>
  <w:style w:type="character" w:customStyle="1" w:styleId="a4">
    <w:name w:val="頁首 字元"/>
    <w:link w:val="a3"/>
    <w:uiPriority w:val="99"/>
    <w:rsid w:val="009921BF"/>
    <w:rPr>
      <w:kern w:val="2"/>
    </w:rPr>
  </w:style>
  <w:style w:type="character" w:customStyle="1" w:styleId="a6">
    <w:name w:val="頁尾 字元"/>
    <w:link w:val="a5"/>
    <w:uiPriority w:val="99"/>
    <w:rsid w:val="004227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H00800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263</Words>
  <Characters>1505</Characters>
  <Application>Microsoft Office Word</Application>
  <DocSecurity>0</DocSecurity>
  <Lines>12</Lines>
  <Paragraphs>3</Paragraphs>
  <ScaleCrop>false</ScaleCrop>
  <Company>Net School</Company>
  <LinksUpToDate>false</LinksUpToDate>
  <CharactersWithSpaces>1765</CharactersWithSpaces>
  <SharedDoc>false</SharedDoc>
  <HLinks>
    <vt:vector size="6" baseType="variant"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http://law.moj.gov.tw/LawClass/LawContent.aspx?PCODE=H0080031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C2特教班課程與教學調整計畫</dc:title>
  <dc:creator>天才華</dc:creator>
  <cp:lastModifiedBy>user</cp:lastModifiedBy>
  <cp:revision>19</cp:revision>
  <cp:lastPrinted>2014-05-28T09:03:00Z</cp:lastPrinted>
  <dcterms:created xsi:type="dcterms:W3CDTF">2015-08-18T01:25:00Z</dcterms:created>
  <dcterms:modified xsi:type="dcterms:W3CDTF">2023-04-18T01:22:00Z</dcterms:modified>
</cp:coreProperties>
</file>