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F2" w:rsidRPr="007E46D5" w:rsidRDefault="002927F2" w:rsidP="002927F2">
      <w:pPr>
        <w:jc w:val="center"/>
        <w:rPr>
          <w:rFonts w:asciiTheme="minorEastAsia" w:hAnsiTheme="minorEastAsia"/>
          <w:b/>
        </w:rPr>
      </w:pPr>
      <w:bookmarkStart w:id="0" w:name="_GoBack"/>
      <w:bookmarkEnd w:id="0"/>
    </w:p>
    <w:p w:rsidR="00BE34D1" w:rsidRPr="007E46D5" w:rsidRDefault="00BE34D1" w:rsidP="00BE34D1">
      <w:pPr>
        <w:rPr>
          <w:rFonts w:asciiTheme="minorEastAsia" w:hAnsiTheme="minorEastAsia" w:cs="Times New Roman"/>
          <w:b/>
          <w:szCs w:val="24"/>
        </w:rPr>
      </w:pPr>
      <w:r w:rsidRPr="007E46D5">
        <w:rPr>
          <w:rFonts w:asciiTheme="minorEastAsia" w:hAnsiTheme="minorEastAsia" w:cs="Times New Roman"/>
          <w:b/>
          <w:szCs w:val="24"/>
        </w:rPr>
        <w:t>學生/年級:</w:t>
      </w:r>
      <w:r w:rsidRPr="007E46D5">
        <w:rPr>
          <w:rFonts w:asciiTheme="minorEastAsia" w:hAnsiTheme="minorEastAsia" w:cs="Times New Roman"/>
          <w:b/>
          <w:szCs w:val="24"/>
          <w:u w:val="single"/>
        </w:rPr>
        <w:t xml:space="preserve"> 安安/高職部二年級          </w:t>
      </w:r>
      <w:r w:rsidRPr="007E46D5">
        <w:rPr>
          <w:rFonts w:asciiTheme="minorEastAsia" w:hAnsiTheme="minorEastAsia" w:cs="Times New Roman"/>
          <w:b/>
          <w:szCs w:val="24"/>
        </w:rPr>
        <w:t>擬定人員:</w:t>
      </w:r>
      <w:r w:rsidRPr="007E46D5">
        <w:rPr>
          <w:rFonts w:asciiTheme="minorEastAsia" w:hAnsiTheme="minorEastAsia" w:cs="Times New Roman"/>
          <w:b/>
          <w:szCs w:val="24"/>
          <w:u w:val="single"/>
        </w:rPr>
        <w:t xml:space="preserve">  安安的正向行為支持團隊          </w:t>
      </w:r>
      <w:r w:rsidRPr="007E46D5">
        <w:rPr>
          <w:rFonts w:asciiTheme="minorEastAsia" w:hAnsiTheme="minorEastAsia" w:cs="Times New Roman"/>
          <w:b/>
          <w:szCs w:val="24"/>
        </w:rPr>
        <w:t>擬定日期:</w:t>
      </w:r>
      <w:r w:rsidRPr="007E46D5">
        <w:rPr>
          <w:rFonts w:asciiTheme="minorEastAsia" w:hAnsiTheme="minorEastAsia" w:cs="Times New Roman"/>
          <w:b/>
          <w:szCs w:val="24"/>
          <w:u w:val="single"/>
        </w:rPr>
        <w:t xml:space="preserve"> 106/3/1                      </w:t>
      </w:r>
      <w:r w:rsidRPr="007E46D5">
        <w:rPr>
          <w:rFonts w:asciiTheme="minorEastAsia" w:hAnsiTheme="minorEastAsia" w:cs="Times New Roman"/>
          <w:b/>
          <w:szCs w:val="24"/>
        </w:rPr>
        <w:t xml:space="preserve"> </w:t>
      </w:r>
    </w:p>
    <w:p w:rsidR="00BE34D1" w:rsidRPr="007E46D5" w:rsidRDefault="00BE34D1" w:rsidP="00BE34D1">
      <w:pPr>
        <w:rPr>
          <w:rFonts w:asciiTheme="minorEastAsia" w:hAnsiTheme="minorEastAsia" w:cs="Times New Roman"/>
          <w:b/>
          <w:szCs w:val="24"/>
        </w:rPr>
      </w:pPr>
    </w:p>
    <w:p w:rsidR="00BE34D1" w:rsidRPr="007E46D5" w:rsidRDefault="00BE34D1" w:rsidP="00BE34D1">
      <w:pPr>
        <w:ind w:leftChars="-295" w:left="-708" w:rightChars="-319" w:right="-766"/>
        <w:rPr>
          <w:rFonts w:asciiTheme="minorEastAsia" w:hAnsiTheme="minorEastAsia" w:cs="Times New Roman"/>
          <w:b/>
          <w:szCs w:val="24"/>
          <w:u w:val="single"/>
        </w:rPr>
      </w:pPr>
      <w:r w:rsidRPr="007E46D5">
        <w:rPr>
          <w:rFonts w:asciiTheme="minorEastAsia" w:hAnsiTheme="minorEastAsia" w:cs="Times New Roman" w:hint="eastAsia"/>
          <w:b/>
          <w:szCs w:val="24"/>
        </w:rPr>
        <w:t xml:space="preserve">      </w:t>
      </w:r>
      <w:r w:rsidRPr="007E46D5">
        <w:rPr>
          <w:rFonts w:asciiTheme="minorEastAsia" w:hAnsiTheme="minorEastAsia" w:cs="Times New Roman"/>
          <w:b/>
          <w:szCs w:val="24"/>
        </w:rPr>
        <w:t>行為問題:</w:t>
      </w:r>
      <w:r w:rsidRPr="007E46D5">
        <w:rPr>
          <w:rFonts w:asciiTheme="minorEastAsia" w:hAnsiTheme="minorEastAsia" w:cs="Times New Roman"/>
          <w:b/>
          <w:szCs w:val="24"/>
          <w:u w:val="single"/>
        </w:rPr>
        <w:t xml:space="preserve">  拿物品丟擲他人--拿起不該被丟擲的物品，朝他人的方向丟擲    </w:t>
      </w:r>
    </w:p>
    <w:p w:rsidR="00BE34D1" w:rsidRPr="007E46D5" w:rsidRDefault="00BE34D1" w:rsidP="00BE34D1">
      <w:pPr>
        <w:ind w:leftChars="-295" w:left="-708" w:rightChars="-319" w:right="-766"/>
        <w:rPr>
          <w:rFonts w:asciiTheme="minorEastAsia" w:hAnsiTheme="minor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136"/>
        <w:gridCol w:w="1504"/>
      </w:tblGrid>
      <w:tr w:rsidR="00BE34D1" w:rsidRPr="002927F2" w:rsidTr="00561F18">
        <w:tc>
          <w:tcPr>
            <w:tcW w:w="3497" w:type="dxa"/>
          </w:tcPr>
          <w:p w:rsidR="00BE34D1" w:rsidRPr="002927F2" w:rsidRDefault="00BE34D1" w:rsidP="00561F18">
            <w:pPr>
              <w:widowControl/>
              <w:tabs>
                <w:tab w:val="left" w:pos="567"/>
              </w:tabs>
              <w:spacing w:line="240" w:lineRule="atLeast"/>
              <w:ind w:left="57"/>
              <w:rPr>
                <w:rFonts w:asciiTheme="minorEastAsia" w:hAnsiTheme="minorEastAsia" w:cs="Arial"/>
                <w:b/>
                <w:bCs/>
                <w:szCs w:val="24"/>
              </w:rPr>
            </w:pPr>
            <w:r w:rsidRPr="002927F2">
              <w:rPr>
                <w:rFonts w:asciiTheme="minorEastAsia" w:hAnsiTheme="minorEastAsia" w:cs="Arial" w:hint="eastAsia"/>
                <w:b/>
                <w:bCs/>
                <w:szCs w:val="24"/>
              </w:rPr>
              <w:t>學生行為表現</w:t>
            </w:r>
          </w:p>
        </w:tc>
        <w:tc>
          <w:tcPr>
            <w:tcW w:w="5434" w:type="dxa"/>
          </w:tcPr>
          <w:p w:rsidR="00BE34D1" w:rsidRPr="002927F2" w:rsidRDefault="00BE34D1" w:rsidP="00561F18">
            <w:pPr>
              <w:widowControl/>
              <w:tabs>
                <w:tab w:val="left" w:pos="567"/>
              </w:tabs>
              <w:spacing w:line="240" w:lineRule="atLeast"/>
              <w:ind w:left="57"/>
              <w:rPr>
                <w:rFonts w:asciiTheme="minorEastAsia" w:hAnsiTheme="minorEastAsia" w:cs="Arial"/>
                <w:b/>
                <w:bCs/>
                <w:szCs w:val="24"/>
              </w:rPr>
            </w:pPr>
            <w:r w:rsidRPr="002927F2">
              <w:rPr>
                <w:rFonts w:asciiTheme="minorEastAsia" w:hAnsiTheme="minorEastAsia" w:cs="Arial" w:hint="eastAsia"/>
                <w:b/>
                <w:bCs/>
                <w:szCs w:val="24"/>
              </w:rPr>
              <w:t>處理流程與策略</w:t>
            </w:r>
          </w:p>
        </w:tc>
        <w:tc>
          <w:tcPr>
            <w:tcW w:w="1559" w:type="dxa"/>
          </w:tcPr>
          <w:p w:rsidR="00BE34D1" w:rsidRPr="002927F2" w:rsidRDefault="00BE34D1" w:rsidP="00561F18">
            <w:pPr>
              <w:widowControl/>
              <w:tabs>
                <w:tab w:val="left" w:pos="567"/>
              </w:tabs>
              <w:spacing w:line="240" w:lineRule="atLeast"/>
              <w:ind w:left="57"/>
              <w:rPr>
                <w:rFonts w:asciiTheme="minorEastAsia" w:hAnsiTheme="minorEastAsia" w:cs="Arial"/>
                <w:b/>
                <w:bCs/>
                <w:szCs w:val="24"/>
              </w:rPr>
            </w:pPr>
            <w:r w:rsidRPr="002927F2">
              <w:rPr>
                <w:rFonts w:asciiTheme="minorEastAsia" w:hAnsiTheme="minorEastAsia" w:cs="Arial" w:hint="eastAsia"/>
                <w:b/>
                <w:bCs/>
                <w:szCs w:val="24"/>
              </w:rPr>
              <w:t>負責人員</w:t>
            </w:r>
          </w:p>
        </w:tc>
      </w:tr>
      <w:tr w:rsidR="00BE34D1" w:rsidRPr="002927F2" w:rsidTr="00BE34D1">
        <w:tc>
          <w:tcPr>
            <w:tcW w:w="3325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</w:pPr>
            <w:r w:rsidRPr="00C14824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  <w:u w:val="single"/>
              </w:rPr>
              <w:t>行為前兆出現</w:t>
            </w:r>
            <w:r w:rsidRPr="007E46D5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  <w:t>: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24"/>
                <w:szCs w:val="24"/>
              </w:rPr>
            </w:pPr>
          </w:p>
          <w:p w:rsidR="00BE34D1" w:rsidRPr="00984F5C" w:rsidRDefault="00BE34D1" w:rsidP="00BE34D1">
            <w:pPr>
              <w:widowControl/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</w:pPr>
            <w:r w:rsidRPr="00984F5C"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  <w:t>開始在座位上坐不住並喃喃自語</w:t>
            </w:r>
          </w:p>
        </w:tc>
        <w:tc>
          <w:tcPr>
            <w:tcW w:w="5127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(若無效進入下一流程)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 xml:space="preserve">1. 表達關心--教師走到身旁問學生是否需要幫忙                                                 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2. 給學生彈性空間與獨立活動--教師讓個案到冷靜角休息五分鐘，或是去洗把臉，若出教室會請教師助理員協助遠處監督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3. 營造放鬆的情境--讓個案到輔導室休息</w:t>
            </w:r>
            <w:r w:rsidRPr="00AC38F6">
              <w:rPr>
                <w:rFonts w:asciiTheme="minorEastAsia" w:hAnsiTheme="minorEastAsia" w:cs="Times New Roman"/>
                <w:b/>
                <w:kern w:val="0"/>
                <w:szCs w:val="24"/>
                <w:highlight w:val="yellow"/>
              </w:rPr>
              <w:t>，可聽他喜歡的音樂</w:t>
            </w:r>
            <w:r w:rsidR="00846D5E">
              <w:rPr>
                <w:rFonts w:asciiTheme="minorEastAsia" w:hAnsiTheme="minorEastAsia" w:cs="Times New Roman" w:hint="eastAsia"/>
                <w:b/>
                <w:kern w:val="0"/>
                <w:szCs w:val="24"/>
                <w:highlight w:val="yellow"/>
              </w:rPr>
              <w:t>(有待商榷</w:t>
            </w:r>
            <w:r w:rsidR="00846D5E">
              <w:rPr>
                <w:rFonts w:asciiTheme="minorEastAsia" w:hAnsiTheme="minorEastAsia" w:cs="Times New Roman"/>
                <w:b/>
                <w:kern w:val="0"/>
                <w:szCs w:val="24"/>
                <w:highlight w:val="yellow"/>
              </w:rPr>
              <w:t>)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4. 持續營造放鬆情境並進行輔導諮商--</w:t>
            </w:r>
            <w:r w:rsidRPr="00AC38F6">
              <w:rPr>
                <w:rFonts w:asciiTheme="minorEastAsia" w:hAnsiTheme="minorEastAsia" w:cs="Times New Roman"/>
                <w:b/>
                <w:kern w:val="0"/>
                <w:szCs w:val="24"/>
                <w:highlight w:val="yellow"/>
              </w:rPr>
              <w:t>持續播放輕柔音樂或給予飲食</w:t>
            </w:r>
            <w:r w:rsidR="00846D5E">
              <w:rPr>
                <w:rFonts w:asciiTheme="minorEastAsia" w:hAnsiTheme="minorEastAsia" w:cs="Times New Roman" w:hint="eastAsia"/>
                <w:b/>
                <w:kern w:val="0"/>
                <w:szCs w:val="24"/>
                <w:highlight w:val="yellow"/>
              </w:rPr>
              <w:t>(有待商榷</w:t>
            </w:r>
            <w:r w:rsidR="00846D5E">
              <w:rPr>
                <w:rFonts w:asciiTheme="minorEastAsia" w:hAnsiTheme="minorEastAsia" w:cs="Times New Roman"/>
                <w:b/>
                <w:kern w:val="0"/>
                <w:szCs w:val="24"/>
                <w:highlight w:val="yellow"/>
              </w:rPr>
              <w:t>)</w:t>
            </w: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，並由輔導諮商老師介入，了解其問題與需求後回到原班</w:t>
            </w:r>
          </w:p>
        </w:tc>
        <w:tc>
          <w:tcPr>
            <w:tcW w:w="1494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任課教師、導師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任課教師、導師、教師助理員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輔導老師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輔導老師、心理師</w:t>
            </w:r>
          </w:p>
        </w:tc>
      </w:tr>
      <w:tr w:rsidR="00BE34D1" w:rsidRPr="002927F2" w:rsidTr="00BE34D1">
        <w:tc>
          <w:tcPr>
            <w:tcW w:w="3336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</w:pPr>
            <w:r w:rsidRPr="00C14824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  <w:u w:val="single"/>
              </w:rPr>
              <w:t>行為</w:t>
            </w:r>
            <w:r w:rsidR="009959BA">
              <w:rPr>
                <w:rFonts w:asciiTheme="minorEastAsia" w:hAnsiTheme="minorEastAsia" w:cs="Times New Roman" w:hint="eastAsia"/>
                <w:b/>
                <w:color w:val="FF0000"/>
                <w:kern w:val="24"/>
                <w:szCs w:val="24"/>
                <w:u w:val="single"/>
              </w:rPr>
              <w:t>高峰</w:t>
            </w:r>
            <w:r w:rsidRPr="00C14824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  <w:u w:val="single"/>
              </w:rPr>
              <w:t>當下</w:t>
            </w:r>
            <w:r w:rsidRPr="007E46D5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  <w:t>: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24"/>
                <w:szCs w:val="24"/>
              </w:rPr>
            </w:pPr>
          </w:p>
          <w:p w:rsidR="00BE34D1" w:rsidRPr="00984F5C" w:rsidRDefault="00BE34D1" w:rsidP="00BE34D1">
            <w:pPr>
              <w:widowControl/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</w:pPr>
            <w:r w:rsidRPr="00984F5C"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  <w:t>拿起桌上的物品丟擲他人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984F5C"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  <w:t>搬起桌椅丟擲他人或砸向窗戶</w:t>
            </w:r>
          </w:p>
        </w:tc>
        <w:tc>
          <w:tcPr>
            <w:tcW w:w="5129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(若無效進入下一流程)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1. 冷靜給予指令--教師以冷靜的態度給予正向指令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2. 疏散其他學生並尋求支援--請其他教師前來協助，將班上學生帶離教室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3. 進行溝通--由負責人員與個案進行溝通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4. 身體束縛--由負責人員進行</w:t>
            </w:r>
            <w:r w:rsidRPr="00DD6DDD">
              <w:rPr>
                <w:rFonts w:asciiTheme="minorEastAsia" w:hAnsiTheme="minorEastAsia" w:cs="Times New Roman"/>
                <w:b/>
                <w:color w:val="FF0000"/>
                <w:kern w:val="0"/>
                <w:szCs w:val="24"/>
                <w:highlight w:val="yellow"/>
              </w:rPr>
              <w:t>不超過十五分鐘</w:t>
            </w: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身體的壓制</w:t>
            </w:r>
          </w:p>
        </w:tc>
        <w:tc>
          <w:tcPr>
            <w:tcW w:w="1481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任課教師、導師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任課教師、導師、生教組長、教師助理員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導師、輔導老師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生教組長</w:t>
            </w:r>
          </w:p>
        </w:tc>
      </w:tr>
      <w:tr w:rsidR="00BE34D1" w:rsidRPr="002927F2" w:rsidTr="00BE34D1">
        <w:tc>
          <w:tcPr>
            <w:tcW w:w="3336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</w:pPr>
            <w:r w:rsidRPr="00C14824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  <w:u w:val="single"/>
              </w:rPr>
              <w:t>行為高峰之後</w:t>
            </w:r>
            <w:r w:rsidRPr="007E46D5">
              <w:rPr>
                <w:rFonts w:asciiTheme="minorEastAsia" w:hAnsiTheme="minorEastAsia" w:cs="Times New Roman"/>
                <w:b/>
                <w:color w:val="FF0000"/>
                <w:kern w:val="24"/>
                <w:szCs w:val="24"/>
              </w:rPr>
              <w:t>: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24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984F5C">
              <w:rPr>
                <w:rFonts w:asciiTheme="minorEastAsia" w:hAnsiTheme="minorEastAsia" w:cs="Times New Roman"/>
                <w:b/>
                <w:color w:val="0000FF"/>
                <w:kern w:val="0"/>
                <w:szCs w:val="24"/>
              </w:rPr>
              <w:t>癱坐在座位上發呆不想說話</w:t>
            </w:r>
          </w:p>
        </w:tc>
        <w:tc>
          <w:tcPr>
            <w:tcW w:w="5129" w:type="dxa"/>
          </w:tcPr>
          <w:p w:rsidR="00BE34D1" w:rsidRPr="007E46D5" w:rsidRDefault="00BE34D1" w:rsidP="00BE34D1">
            <w:pPr>
              <w:widowControl/>
              <w:tabs>
                <w:tab w:val="left" w:pos="1450"/>
              </w:tabs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(若有效進入下一流程，無效可延長該流程)</w:t>
            </w:r>
          </w:p>
          <w:p w:rsidR="00BE34D1" w:rsidRPr="007E46D5" w:rsidRDefault="00BE34D1" w:rsidP="00BE34D1">
            <w:pPr>
              <w:widowControl/>
              <w:tabs>
                <w:tab w:val="left" w:pos="1450"/>
              </w:tabs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1. 給予選擇--詢問個案是否願意到輔導室休息獨處</w:t>
            </w:r>
          </w:p>
          <w:p w:rsidR="00BE34D1" w:rsidRPr="007E46D5" w:rsidRDefault="00BE34D1" w:rsidP="00BE34D1">
            <w:pPr>
              <w:widowControl/>
              <w:tabs>
                <w:tab w:val="left" w:pos="1450"/>
              </w:tabs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2. 給學生彈性空間與獨立活動--讓學生獨處並</w:t>
            </w:r>
            <w:r w:rsidRPr="00470DF8">
              <w:rPr>
                <w:rFonts w:asciiTheme="minorEastAsia" w:hAnsiTheme="minorEastAsia" w:cs="Times New Roman"/>
                <w:b/>
                <w:kern w:val="0"/>
                <w:szCs w:val="24"/>
                <w:highlight w:val="yellow"/>
              </w:rPr>
              <w:t>完成一個他喜歡的活動</w:t>
            </w:r>
          </w:p>
          <w:p w:rsidR="00BE34D1" w:rsidRPr="007E46D5" w:rsidRDefault="00BE34D1" w:rsidP="00BE34D1">
            <w:pPr>
              <w:widowControl/>
              <w:tabs>
                <w:tab w:val="left" w:pos="1450"/>
              </w:tabs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lastRenderedPageBreak/>
              <w:t>3.回到課堂--詢問學生是否願意回到課堂，若願意的話將課堂活動調整為學生有興趣或較簡單的</w:t>
            </w:r>
          </w:p>
          <w:p w:rsidR="00BE34D1" w:rsidRPr="007E46D5" w:rsidRDefault="00BE34D1" w:rsidP="00BE34D1">
            <w:pPr>
              <w:widowControl/>
              <w:tabs>
                <w:tab w:val="left" w:pos="1450"/>
              </w:tabs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4. 討論--找時間把學生叫過來檢討今日發生的情況，進行輔導諮商或直接教學</w:t>
            </w:r>
          </w:p>
        </w:tc>
        <w:tc>
          <w:tcPr>
            <w:tcW w:w="1481" w:type="dxa"/>
          </w:tcPr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導師、輔導老師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輔導老師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lastRenderedPageBreak/>
              <w:t>輔導老師、任課教師</w:t>
            </w: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  <w:p w:rsidR="00BE34D1" w:rsidRPr="007E46D5" w:rsidRDefault="00BE34D1" w:rsidP="00BE34D1">
            <w:pPr>
              <w:widowControl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7E46D5">
              <w:rPr>
                <w:rFonts w:asciiTheme="minorEastAsia" w:hAnsiTheme="minorEastAsia" w:cs="Times New Roman"/>
                <w:b/>
                <w:kern w:val="0"/>
                <w:szCs w:val="24"/>
              </w:rPr>
              <w:t>輔導老師、導師</w:t>
            </w:r>
          </w:p>
        </w:tc>
      </w:tr>
    </w:tbl>
    <w:p w:rsidR="00BE34D1" w:rsidRPr="007E46D5" w:rsidRDefault="00BE34D1" w:rsidP="00BE34D1">
      <w:pPr>
        <w:ind w:leftChars="-295" w:left="-708" w:rightChars="-319" w:right="-766"/>
        <w:rPr>
          <w:rFonts w:asciiTheme="minorEastAsia" w:hAnsiTheme="minorEastAsia"/>
          <w:b/>
        </w:rPr>
      </w:pPr>
    </w:p>
    <w:p w:rsidR="00BE34D1" w:rsidRDefault="00BE34D1" w:rsidP="00BE34D1">
      <w:pPr>
        <w:ind w:leftChars="-295" w:left="-708" w:rightChars="-319" w:right="-766"/>
      </w:pPr>
    </w:p>
    <w:p w:rsidR="00BE34D1" w:rsidRDefault="00BE34D1" w:rsidP="00BE34D1">
      <w:pPr>
        <w:ind w:leftChars="-295" w:left="-708" w:rightChars="-319" w:right="-766"/>
      </w:pPr>
      <w:r>
        <w:rPr>
          <w:rFonts w:hint="eastAsia"/>
        </w:rPr>
        <w:t>資料來源</w:t>
      </w:r>
      <w:r>
        <w:rPr>
          <w:rFonts w:asciiTheme="minorEastAsia" w:hAnsiTheme="minorEastAsia" w:hint="eastAsia"/>
        </w:rPr>
        <w:t>：</w:t>
      </w:r>
      <w:r w:rsidR="00FA0BE6">
        <w:rPr>
          <w:rFonts w:hint="eastAsia"/>
        </w:rPr>
        <w:t>吳佩芳</w:t>
      </w:r>
      <w:r w:rsidR="00FA0BE6">
        <w:rPr>
          <w:rFonts w:hint="eastAsia"/>
        </w:rPr>
        <w:t>(2018)</w:t>
      </w:r>
      <w:r w:rsidR="00FA0BE6">
        <w:rPr>
          <w:rFonts w:hint="eastAsia"/>
        </w:rPr>
        <w:t>。次級預防</w:t>
      </w:r>
      <w:r w:rsidR="00FA0BE6">
        <w:rPr>
          <w:rFonts w:asciiTheme="minorEastAsia" w:hAnsiTheme="minorEastAsia" w:hint="eastAsia"/>
        </w:rPr>
        <w:t>：</w:t>
      </w:r>
      <w:r w:rsidR="00FA0BE6">
        <w:rPr>
          <w:rFonts w:hint="eastAsia"/>
        </w:rPr>
        <w:t>危機處理</w:t>
      </w:r>
      <w:r w:rsidR="00FA0BE6" w:rsidRPr="00CE03A7">
        <w:rPr>
          <w:rFonts w:hint="eastAsia"/>
        </w:rPr>
        <w:t>。載於洪儷瑜、鳳華、何美慧、張蓓莉、翁素珍</w:t>
      </w:r>
      <w:r w:rsidR="00FA0BE6" w:rsidRPr="00CE03A7">
        <w:rPr>
          <w:rFonts w:hint="eastAsia"/>
        </w:rPr>
        <w:t>(</w:t>
      </w:r>
      <w:r w:rsidR="00FA0BE6" w:rsidRPr="00CE03A7">
        <w:rPr>
          <w:rFonts w:hint="eastAsia"/>
        </w:rPr>
        <w:t>主編</w:t>
      </w:r>
      <w:r w:rsidR="00FA0BE6" w:rsidRPr="00CE03A7">
        <w:rPr>
          <w:rFonts w:hint="eastAsia"/>
        </w:rPr>
        <w:t>)</w:t>
      </w:r>
      <w:r w:rsidR="00FA0BE6" w:rsidRPr="00CE03A7">
        <w:rPr>
          <w:rFonts w:hint="eastAsia"/>
        </w:rPr>
        <w:t>，</w:t>
      </w:r>
      <w:r w:rsidR="00FA0BE6" w:rsidRPr="00676B9E">
        <w:rPr>
          <w:rFonts w:hint="eastAsia"/>
          <w:b/>
        </w:rPr>
        <w:t>特殊教育學生的正向行為支持</w:t>
      </w:r>
      <w:r w:rsidR="00FA0BE6" w:rsidRPr="00CE03A7">
        <w:rPr>
          <w:rFonts w:hint="eastAsia"/>
        </w:rPr>
        <w:t>，</w:t>
      </w:r>
      <w:r w:rsidR="00FA0BE6" w:rsidRPr="00CE03A7">
        <w:t>3-18</w:t>
      </w:r>
      <w:r w:rsidR="00FA0BE6" w:rsidRPr="00CE03A7">
        <w:rPr>
          <w:rFonts w:hint="eastAsia"/>
        </w:rPr>
        <w:t>，台北市：心理。</w:t>
      </w:r>
    </w:p>
    <w:sectPr w:rsidR="00BE34D1" w:rsidSect="00BE34D1">
      <w:footerReference w:type="default" r:id="rId7"/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EB" w:rsidRDefault="00DF19EB" w:rsidP="00886DA1">
      <w:r>
        <w:separator/>
      </w:r>
    </w:p>
  </w:endnote>
  <w:endnote w:type="continuationSeparator" w:id="0">
    <w:p w:rsidR="00DF19EB" w:rsidRDefault="00DF19EB" w:rsidP="008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827238"/>
      <w:docPartObj>
        <w:docPartGallery w:val="Page Numbers (Bottom of Page)"/>
        <w:docPartUnique/>
      </w:docPartObj>
    </w:sdtPr>
    <w:sdtEndPr/>
    <w:sdtContent>
      <w:p w:rsidR="00033F81" w:rsidRDefault="00033F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F9" w:rsidRPr="003D5CF9">
          <w:rPr>
            <w:noProof/>
            <w:lang w:val="zh-TW"/>
          </w:rPr>
          <w:t>1</w:t>
        </w:r>
        <w:r>
          <w:fldChar w:fldCharType="end"/>
        </w:r>
      </w:p>
    </w:sdtContent>
  </w:sdt>
  <w:p w:rsidR="00033F81" w:rsidRDefault="00033F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EB" w:rsidRDefault="00DF19EB" w:rsidP="00886DA1">
      <w:r>
        <w:separator/>
      </w:r>
    </w:p>
  </w:footnote>
  <w:footnote w:type="continuationSeparator" w:id="0">
    <w:p w:rsidR="00DF19EB" w:rsidRDefault="00DF19EB" w:rsidP="008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724"/>
    <w:multiLevelType w:val="hybridMultilevel"/>
    <w:tmpl w:val="AF70ED82"/>
    <w:lvl w:ilvl="0" w:tplc="7F14839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1D16C8"/>
    <w:multiLevelType w:val="hybridMultilevel"/>
    <w:tmpl w:val="6FC8AF58"/>
    <w:lvl w:ilvl="0" w:tplc="EED60F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2"/>
    <w:rsid w:val="00033F81"/>
    <w:rsid w:val="00272529"/>
    <w:rsid w:val="00281D94"/>
    <w:rsid w:val="002927F2"/>
    <w:rsid w:val="002D7007"/>
    <w:rsid w:val="003D5CF9"/>
    <w:rsid w:val="004043BE"/>
    <w:rsid w:val="00470DF8"/>
    <w:rsid w:val="006971A8"/>
    <w:rsid w:val="007E46D5"/>
    <w:rsid w:val="00846D5E"/>
    <w:rsid w:val="00886DA1"/>
    <w:rsid w:val="00943B30"/>
    <w:rsid w:val="00984F5C"/>
    <w:rsid w:val="009959BA"/>
    <w:rsid w:val="00A60085"/>
    <w:rsid w:val="00AC38F6"/>
    <w:rsid w:val="00B46710"/>
    <w:rsid w:val="00B62562"/>
    <w:rsid w:val="00B92DB9"/>
    <w:rsid w:val="00BE34D1"/>
    <w:rsid w:val="00C14824"/>
    <w:rsid w:val="00DD6DDD"/>
    <w:rsid w:val="00DF19EB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EEE84E7-7842-4677-8746-71E8A81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6D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6DA1"/>
    <w:rPr>
      <w:sz w:val="20"/>
      <w:szCs w:val="20"/>
    </w:rPr>
  </w:style>
  <w:style w:type="paragraph" w:styleId="a7">
    <w:name w:val="List Paragraph"/>
    <w:basedOn w:val="a"/>
    <w:uiPriority w:val="34"/>
    <w:qFormat/>
    <w:rsid w:val="00272529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2025-04-08T05:55:00Z</dcterms:created>
  <dcterms:modified xsi:type="dcterms:W3CDTF">2025-04-08T05:55:00Z</dcterms:modified>
</cp:coreProperties>
</file>