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46" w:rsidRPr="00F15F46" w:rsidRDefault="00F15F46" w:rsidP="006A432E">
      <w:pPr>
        <w:spacing w:line="360" w:lineRule="exact"/>
        <w:ind w:right="1120"/>
        <w:rPr>
          <w:rFonts w:ascii="標楷體" w:eastAsia="標楷體" w:hint="eastAsia"/>
          <w:sz w:val="28"/>
          <w:szCs w:val="28"/>
          <w:bdr w:val="single" w:sz="4" w:space="0" w:color="auto"/>
        </w:rPr>
      </w:pPr>
      <w:r w:rsidRPr="00F15F46">
        <w:rPr>
          <w:rFonts w:ascii="標楷體" w:eastAsia="標楷體" w:hint="eastAsia"/>
          <w:sz w:val="28"/>
          <w:szCs w:val="28"/>
          <w:bdr w:val="single" w:sz="4" w:space="0" w:color="auto"/>
        </w:rPr>
        <w:t>附件一</w:t>
      </w:r>
      <w:r w:rsidRPr="00F15F4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：作品說明書格式</w:t>
      </w:r>
    </w:p>
    <w:tbl>
      <w:tblPr>
        <w:tblpPr w:leftFromText="180" w:rightFromText="180" w:vertAnchor="page" w:horzAnchor="margin" w:tblpX="108" w:tblpY="1981"/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2"/>
      </w:tblGrid>
      <w:tr w:rsidR="00FF1D2B" w:rsidRPr="007017A4"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南投縣</w:t>
            </w:r>
            <w:r w:rsidR="00DE34FA">
              <w:rPr>
                <w:rFonts w:ascii="標楷體" w:eastAsia="標楷體" w:hint="eastAsia"/>
                <w:sz w:val="28"/>
              </w:rPr>
              <w:t>105</w:t>
            </w:r>
            <w:r w:rsidRPr="007017A4">
              <w:rPr>
                <w:rFonts w:ascii="標楷體" w:eastAsia="標楷體" w:hint="eastAsia"/>
                <w:sz w:val="28"/>
              </w:rPr>
              <w:t>年度特殊教育</w:t>
            </w:r>
            <w:r w:rsidRPr="007017A4">
              <w:rPr>
                <w:rFonts w:ascii="標楷體" w:eastAsia="標楷體" w:hint="eastAsia"/>
                <w:sz w:val="28"/>
                <w:szCs w:val="28"/>
              </w:rPr>
              <w:t>教材教具製作</w:t>
            </w:r>
            <w:r w:rsidRPr="007017A4">
              <w:rPr>
                <w:rFonts w:ascii="標楷體" w:eastAsia="標楷體" w:hint="eastAsia"/>
                <w:sz w:val="28"/>
              </w:rPr>
              <w:t>比賽作品說明書</w:t>
            </w:r>
          </w:p>
        </w:tc>
      </w:tr>
      <w:tr w:rsidR="00FF1D2B" w:rsidRPr="007017A4"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一、作品名稱：</w:t>
            </w:r>
            <w:r w:rsidR="00540F19">
              <w:rPr>
                <w:rFonts w:ascii="標楷體" w:eastAsia="標楷體" w:hint="eastAsia"/>
                <w:sz w:val="28"/>
              </w:rPr>
              <w:t>雙冬文字</w:t>
            </w:r>
            <w:r w:rsidR="005262BA">
              <w:rPr>
                <w:rFonts w:ascii="標楷體" w:eastAsia="標楷體" w:hint="eastAsia"/>
                <w:sz w:val="28"/>
              </w:rPr>
              <w:t>玫瑰</w:t>
            </w:r>
            <w:r w:rsidR="00540F19">
              <w:rPr>
                <w:rFonts w:ascii="標楷體" w:eastAsia="標楷體" w:hint="eastAsia"/>
                <w:sz w:val="28"/>
              </w:rPr>
              <w:t>園</w:t>
            </w:r>
          </w:p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</w:tc>
      </w:tr>
      <w:tr w:rsidR="00FF1D2B" w:rsidRPr="007017A4"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二、製作單位：</w:t>
            </w:r>
            <w:r w:rsidR="00540F19">
              <w:rPr>
                <w:rFonts w:ascii="標楷體" w:eastAsia="標楷體" w:hint="eastAsia"/>
                <w:sz w:val="28"/>
              </w:rPr>
              <w:t>草屯鎮雙冬國民小學</w:t>
            </w:r>
          </w:p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</w:tc>
      </w:tr>
      <w:tr w:rsidR="00FF1D2B" w:rsidRPr="007017A4"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三、作    者：</w:t>
            </w:r>
            <w:r w:rsidR="00540F19">
              <w:rPr>
                <w:rFonts w:ascii="標楷體" w:eastAsia="標楷體" w:hint="eastAsia"/>
                <w:sz w:val="28"/>
              </w:rPr>
              <w:t>許瑞玲</w:t>
            </w:r>
            <w:r w:rsidR="00540F19">
              <w:rPr>
                <w:rFonts w:ascii="標楷體" w:eastAsia="標楷體" w:hAnsi="標楷體" w:hint="eastAsia"/>
                <w:sz w:val="28"/>
              </w:rPr>
              <w:t>、</w:t>
            </w:r>
            <w:r w:rsidR="00540F19">
              <w:rPr>
                <w:rFonts w:ascii="標楷體" w:eastAsia="標楷體" w:hint="eastAsia"/>
                <w:sz w:val="28"/>
              </w:rPr>
              <w:t>林晏鈴</w:t>
            </w:r>
          </w:p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</w:tc>
      </w:tr>
      <w:tr w:rsidR="00FF1D2B" w:rsidRPr="007017A4"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四、適用領域：</w:t>
            </w:r>
            <w:r w:rsidR="00540F19">
              <w:rPr>
                <w:rFonts w:ascii="標楷體" w:eastAsia="標楷體" w:hint="eastAsia"/>
                <w:sz w:val="28"/>
              </w:rPr>
              <w:t>國語文領域</w:t>
            </w:r>
          </w:p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</w:tc>
      </w:tr>
      <w:tr w:rsidR="00FF1D2B" w:rsidRPr="007017A4"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五、適用對象：</w:t>
            </w:r>
            <w:r w:rsidR="00540F19">
              <w:rPr>
                <w:rFonts w:ascii="標楷體" w:eastAsia="標楷體" w:hint="eastAsia"/>
                <w:sz w:val="28"/>
              </w:rPr>
              <w:t>學習障礙</w:t>
            </w:r>
            <w:r w:rsidR="005262BA">
              <w:rPr>
                <w:rFonts w:ascii="標楷體" w:eastAsia="標楷體" w:hint="eastAsia"/>
                <w:sz w:val="28"/>
              </w:rPr>
              <w:t>(識字</w:t>
            </w:r>
            <w:r w:rsidR="005262BA">
              <w:rPr>
                <w:rFonts w:ascii="標楷體" w:eastAsia="標楷體" w:hAnsi="標楷體" w:hint="eastAsia"/>
                <w:sz w:val="28"/>
              </w:rPr>
              <w:t>、</w:t>
            </w:r>
            <w:r w:rsidR="005262BA">
              <w:rPr>
                <w:rFonts w:ascii="標楷體" w:eastAsia="標楷體" w:hint="eastAsia"/>
                <w:sz w:val="28"/>
              </w:rPr>
              <w:t>書寫障礙)</w:t>
            </w:r>
            <w:r w:rsidR="00540F19">
              <w:rPr>
                <w:rFonts w:ascii="標楷體" w:eastAsia="標楷體" w:hAnsi="標楷體" w:hint="eastAsia"/>
                <w:sz w:val="28"/>
              </w:rPr>
              <w:t>、</w:t>
            </w:r>
            <w:r w:rsidR="00540F19">
              <w:rPr>
                <w:rFonts w:ascii="標楷體" w:eastAsia="標楷體" w:hint="eastAsia"/>
                <w:sz w:val="28"/>
              </w:rPr>
              <w:t>智能障礙</w:t>
            </w:r>
            <w:r w:rsidR="005262BA">
              <w:rPr>
                <w:rFonts w:ascii="標楷體" w:eastAsia="標楷體" w:hint="eastAsia"/>
                <w:sz w:val="28"/>
              </w:rPr>
              <w:t>(輕度)</w:t>
            </w:r>
          </w:p>
          <w:p w:rsidR="00FF1D2B" w:rsidRPr="00880B7B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</w:tc>
      </w:tr>
      <w:tr w:rsidR="00FF1D2B" w:rsidRPr="007017A4"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六、設計動機：</w:t>
            </w:r>
          </w:p>
          <w:p w:rsidR="004B3097" w:rsidRDefault="006A432E" w:rsidP="004B3097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中國文字美而妙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特殊的結構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有趣的組字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4B3097">
              <w:rPr>
                <w:rFonts w:ascii="標楷體" w:eastAsia="標楷體" w:hAnsi="標楷體" w:hint="eastAsia"/>
                <w:sz w:val="28"/>
              </w:rPr>
              <w:t>因此</w:t>
            </w:r>
            <w:r>
              <w:rPr>
                <w:rFonts w:ascii="標楷體" w:eastAsia="標楷體" w:hint="eastAsia"/>
                <w:sz w:val="28"/>
              </w:rPr>
              <w:t>藉由中國文字的特性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結合</w:t>
            </w:r>
            <w:r w:rsidR="004B3097">
              <w:rPr>
                <w:rFonts w:ascii="標楷體" w:eastAsia="標楷體" w:hint="eastAsia"/>
                <w:sz w:val="28"/>
              </w:rPr>
              <w:t>遊戲</w:t>
            </w:r>
            <w:r w:rsidR="00CF341A">
              <w:rPr>
                <w:rFonts w:ascii="標楷體" w:eastAsia="標楷體" w:hint="eastAsia"/>
                <w:sz w:val="28"/>
              </w:rPr>
              <w:t>及雙冬特產玫瑰花</w:t>
            </w:r>
            <w:r w:rsidR="004B3097">
              <w:rPr>
                <w:rFonts w:ascii="標楷體" w:eastAsia="標楷體" w:hint="eastAsia"/>
                <w:sz w:val="28"/>
              </w:rPr>
              <w:t>讓學生可以玩中學</w:t>
            </w:r>
            <w:r w:rsidR="004B3097">
              <w:rPr>
                <w:rFonts w:ascii="標楷體" w:eastAsia="標楷體" w:hAnsi="標楷體" w:hint="eastAsia"/>
                <w:sz w:val="28"/>
              </w:rPr>
              <w:t>，</w:t>
            </w:r>
            <w:r w:rsidR="004B3097">
              <w:rPr>
                <w:rFonts w:ascii="標楷體" w:eastAsia="標楷體" w:hint="eastAsia"/>
                <w:sz w:val="28"/>
              </w:rPr>
              <w:t>輕鬆學</w:t>
            </w:r>
            <w:r w:rsidR="004B3097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F1D2B" w:rsidRPr="004B3097" w:rsidRDefault="004B3097" w:rsidP="0003350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因為是巡輔班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希望設計出簡單方便好玩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亦可擴充的教材教具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讓老師的教學更彈性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學生學習也有趣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有效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F1D2B" w:rsidRPr="007017A4"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七、功    能：</w:t>
            </w:r>
          </w:p>
          <w:p w:rsidR="0090161D" w:rsidRPr="003B0815" w:rsidRDefault="0090161D" w:rsidP="0090161D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3B0815">
              <w:rPr>
                <w:rFonts w:ascii="標楷體" w:eastAsia="標楷體" w:hAnsi="標楷體" w:hint="eastAsia"/>
                <w:sz w:val="28"/>
                <w:szCs w:val="28"/>
              </w:rPr>
              <w:t>1.利用桌遊的</w:t>
            </w:r>
            <w:r w:rsidR="004A6647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Pr="003B0815">
              <w:rPr>
                <w:rFonts w:ascii="標楷體" w:eastAsia="標楷體" w:hAnsi="標楷體" w:hint="eastAsia"/>
                <w:sz w:val="28"/>
                <w:szCs w:val="28"/>
              </w:rPr>
              <w:t>讓學生遊戲</w:t>
            </w:r>
            <w:r w:rsidR="003B0815" w:rsidRPr="003B0815">
              <w:rPr>
                <w:rFonts w:ascii="標楷體" w:eastAsia="標楷體" w:hAnsi="標楷體" w:hint="eastAsia"/>
                <w:sz w:val="28"/>
                <w:szCs w:val="28"/>
              </w:rPr>
              <w:t>中學習</w:t>
            </w:r>
            <w:r w:rsidRPr="003B0815">
              <w:rPr>
                <w:rFonts w:ascii="標楷體" w:eastAsia="標楷體" w:hAnsi="標楷體" w:hint="eastAsia"/>
                <w:sz w:val="28"/>
                <w:szCs w:val="28"/>
              </w:rPr>
              <w:t>，吸引並提高學生學習動機。</w:t>
            </w:r>
          </w:p>
          <w:p w:rsidR="003B0815" w:rsidRPr="003B0815" w:rsidRDefault="0090161D" w:rsidP="003B081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B0815">
              <w:rPr>
                <w:rFonts w:ascii="標楷體" w:eastAsia="標楷體" w:hAnsi="標楷體" w:hint="eastAsia"/>
                <w:sz w:val="28"/>
                <w:szCs w:val="28"/>
              </w:rPr>
              <w:t xml:space="preserve">  2.</w:t>
            </w:r>
            <w:r w:rsidR="003B0815" w:rsidRPr="003B0815">
              <w:rPr>
                <w:rFonts w:ascii="標楷體" w:eastAsia="標楷體" w:hAnsi="標楷體"/>
                <w:color w:val="000000"/>
                <w:sz w:val="28"/>
                <w:szCs w:val="28"/>
              </w:rPr>
              <w:t>能在</w:t>
            </w:r>
            <w:r w:rsidR="003B08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遊戲中</w:t>
            </w:r>
            <w:r w:rsidR="003B0815" w:rsidRPr="003B0815">
              <w:rPr>
                <w:rFonts w:ascii="標楷體" w:eastAsia="標楷體" w:hAnsi="標楷體"/>
                <w:color w:val="000000"/>
                <w:sz w:val="28"/>
                <w:szCs w:val="28"/>
              </w:rPr>
              <w:t>概略瞭解文字的結構，</w:t>
            </w:r>
            <w:r w:rsidR="003B08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進而協助書寫記憶</w:t>
            </w:r>
            <w:r w:rsidR="003B0815" w:rsidRPr="003B0815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</w:p>
          <w:p w:rsidR="00FF1D2B" w:rsidRPr="003B0815" w:rsidRDefault="003B0815" w:rsidP="003B081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B08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3.</w:t>
            </w:r>
            <w:r w:rsidRPr="003B0815">
              <w:rPr>
                <w:rFonts w:ascii="標楷體" w:eastAsia="標楷體" w:hAnsi="標楷體"/>
                <w:color w:val="000000"/>
                <w:sz w:val="28"/>
                <w:szCs w:val="28"/>
              </w:rPr>
              <w:t>利用</w:t>
            </w:r>
            <w:r w:rsidR="004A66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部首、部件的組合</w:t>
            </w:r>
            <w:r w:rsidRPr="003B0815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結合遊戲，</w:t>
            </w:r>
            <w:r w:rsidRPr="003B0815">
              <w:rPr>
                <w:rFonts w:ascii="標楷體" w:eastAsia="標楷體" w:hAnsi="標楷體"/>
                <w:color w:val="000000"/>
                <w:sz w:val="28"/>
                <w:szCs w:val="28"/>
              </w:rPr>
              <w:t>輔助認字，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進而理解字義</w:t>
            </w:r>
            <w:r w:rsidR="004A66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FF1D2B" w:rsidRPr="007017A4"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八、製作方法：</w:t>
            </w:r>
          </w:p>
          <w:p w:rsidR="00FF1D2B" w:rsidRPr="007017A4" w:rsidRDefault="00982273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1.</w:t>
            </w:r>
            <w:r w:rsidR="005262BA">
              <w:rPr>
                <w:rFonts w:ascii="標楷體" w:eastAsia="標楷體" w:hint="eastAsia"/>
                <w:sz w:val="28"/>
              </w:rPr>
              <w:t>教學展示板/BINGO板</w:t>
            </w:r>
            <w:r w:rsidR="005262BA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pp板</w:t>
            </w:r>
            <w:r w:rsidR="005262BA">
              <w:rPr>
                <w:rFonts w:ascii="標楷體" w:eastAsia="標楷體" w:hAnsi="標楷體" w:hint="eastAsia"/>
                <w:sz w:val="28"/>
              </w:rPr>
              <w:t>、</w:t>
            </w:r>
            <w:r w:rsidR="005262BA">
              <w:rPr>
                <w:rFonts w:ascii="標楷體" w:eastAsia="標楷體" w:hint="eastAsia"/>
                <w:sz w:val="28"/>
              </w:rPr>
              <w:t>魔鬼氈</w:t>
            </w:r>
            <w:r w:rsidR="005262BA">
              <w:rPr>
                <w:rFonts w:ascii="標楷體" w:eastAsia="標楷體" w:hAnsi="標楷體" w:hint="eastAsia"/>
                <w:sz w:val="28"/>
              </w:rPr>
              <w:t>、</w:t>
            </w:r>
            <w:r w:rsidR="005262BA">
              <w:rPr>
                <w:rFonts w:ascii="標楷體" w:eastAsia="標楷體" w:hint="eastAsia"/>
                <w:sz w:val="28"/>
              </w:rPr>
              <w:t>生字架構卡</w:t>
            </w:r>
            <w:r w:rsidR="003B0815">
              <w:rPr>
                <w:rFonts w:ascii="標楷體" w:eastAsia="標楷體" w:hAnsi="標楷體" w:hint="eastAsia"/>
                <w:sz w:val="28"/>
              </w:rPr>
              <w:t>、</w:t>
            </w:r>
            <w:r w:rsidR="003B0815">
              <w:rPr>
                <w:rFonts w:ascii="標楷體" w:eastAsia="標楷體" w:hint="eastAsia"/>
                <w:sz w:val="28"/>
              </w:rPr>
              <w:t>麻繩</w:t>
            </w:r>
          </w:p>
          <w:p w:rsidR="00FF1D2B" w:rsidRPr="007017A4" w:rsidRDefault="0090161D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2.文字撲克牌(含立板)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投影片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pp板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迴紋針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西卡紙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膠帶</w:t>
            </w:r>
          </w:p>
          <w:p w:rsidR="00FF1D2B" w:rsidRPr="007017A4" w:rsidRDefault="003B0815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3.玫瑰卡(增強)</w:t>
            </w:r>
          </w:p>
        </w:tc>
      </w:tr>
      <w:tr w:rsidR="00FF1D2B" w:rsidRPr="007017A4" w:rsidTr="006A432E">
        <w:trPr>
          <w:trHeight w:val="2258"/>
        </w:trPr>
        <w:tc>
          <w:tcPr>
            <w:tcW w:w="8352" w:type="dxa"/>
            <w:shd w:val="clear" w:color="auto" w:fill="auto"/>
          </w:tcPr>
          <w:p w:rsidR="00FF1D2B" w:rsidRPr="007017A4" w:rsidRDefault="00FF1D2B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九、使用說明：</w:t>
            </w:r>
          </w:p>
          <w:p w:rsidR="00FF1D2B" w:rsidRDefault="005262BA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1.</w:t>
            </w:r>
            <w:r w:rsidRPr="00F15F46">
              <w:rPr>
                <w:rFonts w:ascii="標楷體" w:eastAsia="標楷體" w:hint="eastAsia"/>
                <w:sz w:val="28"/>
                <w:bdr w:val="single" w:sz="4" w:space="0" w:color="auto"/>
              </w:rPr>
              <w:t>配對</w:t>
            </w:r>
            <w:r w:rsidR="00F15F46" w:rsidRPr="00F15F46">
              <w:rPr>
                <w:rFonts w:ascii="標楷體" w:eastAsia="標楷體" w:hint="eastAsia"/>
                <w:sz w:val="28"/>
                <w:bdr w:val="single" w:sz="4" w:space="0" w:color="auto"/>
              </w:rPr>
              <w:t>(</w:t>
            </w:r>
            <w:r w:rsidR="00880B7B">
              <w:rPr>
                <w:rFonts w:ascii="標楷體" w:eastAsia="標楷體" w:hint="eastAsia"/>
                <w:sz w:val="28"/>
                <w:bdr w:val="single" w:sz="4" w:space="0" w:color="auto"/>
              </w:rPr>
              <w:t>教具</w:t>
            </w:r>
            <w:r w:rsidR="00880B7B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：</w:t>
            </w:r>
            <w:r w:rsidR="00F15F46">
              <w:rPr>
                <w:rFonts w:ascii="標楷體" w:eastAsia="標楷體" w:hint="eastAsia"/>
                <w:sz w:val="28"/>
                <w:bdr w:val="single" w:sz="4" w:space="0" w:color="auto"/>
              </w:rPr>
              <w:t>文字</w:t>
            </w:r>
            <w:r w:rsidR="00F15F46" w:rsidRPr="00F15F46">
              <w:rPr>
                <w:rFonts w:ascii="標楷體" w:eastAsia="標楷體" w:hint="eastAsia"/>
                <w:sz w:val="28"/>
                <w:bdr w:val="single" w:sz="4" w:space="0" w:color="auto"/>
              </w:rPr>
              <w:t>撲克牌)</w:t>
            </w:r>
          </w:p>
          <w:p w:rsidR="00F15F46" w:rsidRPr="00F15F46" w:rsidRDefault="00F15F46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⑴</w:t>
            </w:r>
            <w:r w:rsidRPr="00F15F46">
              <w:rPr>
                <w:rFonts w:ascii="標楷體" w:eastAsia="標楷體" w:hAnsi="標楷體" w:hint="eastAsia"/>
                <w:sz w:val="28"/>
              </w:rPr>
              <w:t>人數約2人，可師生共玩、或學生競爭比賽</w:t>
            </w:r>
          </w:p>
          <w:p w:rsidR="00F15F46" w:rsidRPr="001D5375" w:rsidRDefault="00F15F46" w:rsidP="00F15F46">
            <w:pPr>
              <w:spacing w:line="360" w:lineRule="exact"/>
              <w:rPr>
                <w:rFonts w:ascii="標楷體" w:eastAsia="標楷體" w:hAnsi="標楷體" w:hint="eastAsia"/>
                <w:i/>
                <w:sz w:val="28"/>
                <w:u w:val="single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⑵</w:t>
            </w:r>
            <w:r w:rsidR="001D5375" w:rsidRPr="001D5375">
              <w:rPr>
                <w:rFonts w:ascii="標楷體" w:eastAsia="標楷體" w:hAnsi="標楷體" w:cs="新細明體" w:hint="eastAsia"/>
                <w:sz w:val="28"/>
              </w:rPr>
              <w:t>適用</w:t>
            </w:r>
            <w:r w:rsidR="001D5375" w:rsidRPr="001D5375">
              <w:rPr>
                <w:rFonts w:ascii="標楷體" w:eastAsia="標楷體" w:hAnsi="標楷體" w:cs="新細明體" w:hint="eastAsia"/>
                <w:i/>
                <w:sz w:val="28"/>
                <w:u w:val="single"/>
              </w:rPr>
              <w:t>文字家族</w:t>
            </w:r>
            <w:r w:rsidR="001D5375" w:rsidRPr="001D5375">
              <w:rPr>
                <w:rFonts w:ascii="標楷體" w:eastAsia="標楷體" w:hAnsi="標楷體" w:cs="新細明體" w:hint="eastAsia"/>
                <w:sz w:val="28"/>
              </w:rPr>
              <w:t>、或</w:t>
            </w:r>
            <w:r w:rsidR="001D5375" w:rsidRPr="001D5375">
              <w:rPr>
                <w:rFonts w:ascii="標楷體" w:eastAsia="標楷體" w:hAnsi="標楷體" w:cs="新細明體" w:hint="eastAsia"/>
                <w:i/>
                <w:sz w:val="28"/>
                <w:u w:val="single"/>
              </w:rPr>
              <w:t>課本內的生字</w:t>
            </w:r>
          </w:p>
          <w:p w:rsidR="00F15F46" w:rsidRPr="00F15F46" w:rsidRDefault="00F15F46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⑶</w:t>
            </w:r>
            <w:r w:rsidR="001D5375" w:rsidRPr="00F15F46">
              <w:rPr>
                <w:rFonts w:ascii="標楷體" w:eastAsia="標楷體" w:hAnsi="標楷體" w:hint="eastAsia"/>
                <w:sz w:val="28"/>
              </w:rPr>
              <w:t>將所有文字撲克牌隨意攤開在桌上，由學生輪流配對</w:t>
            </w:r>
          </w:p>
          <w:p w:rsidR="001D5375" w:rsidRPr="00F15F46" w:rsidRDefault="00F15F46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⑷</w:t>
            </w:r>
            <w:r w:rsidR="001D5375" w:rsidRPr="00F15F46">
              <w:rPr>
                <w:rFonts w:ascii="標楷體" w:eastAsia="標楷體" w:hAnsi="標楷體" w:hint="eastAsia"/>
                <w:sz w:val="28"/>
              </w:rPr>
              <w:t>正確配對及唸讀出者可獲得此文字，不會者可pass，配對錯誤</w:t>
            </w:r>
          </w:p>
          <w:p w:rsidR="001D5375" w:rsidRDefault="001D5375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  者則將文字撲克牌放回原位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15F46">
              <w:rPr>
                <w:rFonts w:ascii="標楷體" w:eastAsia="標楷體" w:hAnsi="標楷體" w:hint="eastAsia"/>
                <w:sz w:val="28"/>
              </w:rPr>
              <w:t>最後獲得最多字者獲勝</w:t>
            </w:r>
          </w:p>
          <w:p w:rsidR="001D5375" w:rsidRDefault="001D5375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1D5375" w:rsidRDefault="001D5375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1D5375" w:rsidRDefault="001D5375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1D5375" w:rsidRDefault="001D5375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1D5375" w:rsidRDefault="001D5375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1D5375" w:rsidRPr="00F94019" w:rsidRDefault="00C87751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-1091565</wp:posOffset>
                  </wp:positionV>
                  <wp:extent cx="1437005" cy="971550"/>
                  <wp:effectExtent l="0" t="0" r="0" b="0"/>
                  <wp:wrapSquare wrapText="bothSides"/>
                  <wp:docPr id="3" name="圖片 3" descr="配對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配對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375" w:rsidRPr="00F9401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例子</w:t>
            </w:r>
            <w:r w:rsidR="00F94019" w:rsidRPr="00F9401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：南一三下國語 第三課 薑麻樂園 生字</w:t>
            </w: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-1091565</wp:posOffset>
                  </wp:positionV>
                  <wp:extent cx="1466850" cy="971550"/>
                  <wp:effectExtent l="0" t="0" r="0" b="0"/>
                  <wp:wrapSquare wrapText="bothSides"/>
                  <wp:docPr id="2" name="圖片 2" descr="配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配對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62BA" w:rsidRDefault="004A6647" w:rsidP="00FC78C6">
            <w:pPr>
              <w:spacing w:line="360" w:lineRule="exact"/>
              <w:rPr>
                <w:rFonts w:ascii="標楷體" w:eastAsia="標楷體" w:hint="eastAsia"/>
                <w:sz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 xml:space="preserve"> </w:t>
            </w:r>
            <w:r w:rsidR="005262BA">
              <w:rPr>
                <w:rFonts w:ascii="標楷體" w:eastAsia="標楷體" w:hint="eastAsia"/>
                <w:sz w:val="28"/>
              </w:rPr>
              <w:t xml:space="preserve"> 2.</w:t>
            </w:r>
            <w:r w:rsidR="005262BA" w:rsidRPr="00F15F46">
              <w:rPr>
                <w:rFonts w:ascii="標楷體" w:eastAsia="標楷體" w:hint="eastAsia"/>
                <w:sz w:val="28"/>
                <w:bdr w:val="single" w:sz="4" w:space="0" w:color="auto"/>
              </w:rPr>
              <w:t>撿紅點(</w:t>
            </w:r>
            <w:r w:rsidR="00880B7B">
              <w:rPr>
                <w:rFonts w:ascii="標楷體" w:eastAsia="標楷體" w:hint="eastAsia"/>
                <w:sz w:val="28"/>
                <w:bdr w:val="single" w:sz="4" w:space="0" w:color="auto"/>
              </w:rPr>
              <w:t>教具</w:t>
            </w:r>
            <w:r w:rsidR="00880B7B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：</w:t>
            </w:r>
            <w:r w:rsidR="00F15F46">
              <w:rPr>
                <w:rFonts w:ascii="標楷體" w:eastAsia="標楷體" w:hint="eastAsia"/>
                <w:sz w:val="28"/>
                <w:bdr w:val="single" w:sz="4" w:space="0" w:color="auto"/>
              </w:rPr>
              <w:t>文字</w:t>
            </w:r>
            <w:r w:rsidR="005262BA" w:rsidRPr="00F15F46">
              <w:rPr>
                <w:rFonts w:ascii="標楷體" w:eastAsia="標楷體" w:hint="eastAsia"/>
                <w:sz w:val="28"/>
                <w:bdr w:val="single" w:sz="4" w:space="0" w:color="auto"/>
              </w:rPr>
              <w:t>撲克牌</w:t>
            </w:r>
            <w:r w:rsidR="00880B7B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、</w:t>
            </w:r>
            <w:r w:rsidR="00880B7B">
              <w:rPr>
                <w:rFonts w:ascii="標楷體" w:eastAsia="標楷體" w:hint="eastAsia"/>
                <w:sz w:val="28"/>
                <w:bdr w:val="single" w:sz="4" w:space="0" w:color="auto"/>
              </w:rPr>
              <w:t>立板</w:t>
            </w:r>
            <w:r w:rsidR="005262BA" w:rsidRPr="00F15F46">
              <w:rPr>
                <w:rFonts w:ascii="標楷體" w:eastAsia="標楷體" w:hint="eastAsia"/>
                <w:sz w:val="28"/>
                <w:bdr w:val="single" w:sz="4" w:space="0" w:color="auto"/>
              </w:rPr>
              <w:t>)</w:t>
            </w:r>
          </w:p>
          <w:p w:rsidR="00F15F46" w:rsidRPr="00F15F46" w:rsidRDefault="00F15F46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新細明體" w:hAnsi="新細明體" w:cs="新細明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⑴</w:t>
            </w:r>
            <w:r w:rsidRPr="00F15F46">
              <w:rPr>
                <w:rFonts w:ascii="標楷體" w:eastAsia="標楷體" w:hAnsi="標楷體" w:hint="eastAsia"/>
                <w:sz w:val="28"/>
              </w:rPr>
              <w:t>人數約2人，可師生共玩、或學生競爭比賽</w:t>
            </w:r>
          </w:p>
          <w:p w:rsidR="00F15F46" w:rsidRPr="001D5375" w:rsidRDefault="00F15F46" w:rsidP="00F15F46">
            <w:pPr>
              <w:spacing w:line="360" w:lineRule="exact"/>
              <w:rPr>
                <w:rFonts w:ascii="標楷體" w:eastAsia="標楷體" w:hAnsi="標楷體" w:hint="eastAsia"/>
                <w:i/>
                <w:sz w:val="28"/>
                <w:u w:val="single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⑵</w:t>
            </w:r>
            <w:r w:rsidR="001D5375" w:rsidRPr="001D5375">
              <w:rPr>
                <w:rFonts w:ascii="標楷體" w:eastAsia="標楷體" w:hAnsi="標楷體" w:cs="新細明體" w:hint="eastAsia"/>
                <w:sz w:val="28"/>
              </w:rPr>
              <w:t>適用</w:t>
            </w:r>
            <w:r w:rsidR="001D5375" w:rsidRPr="001D5375">
              <w:rPr>
                <w:rFonts w:ascii="標楷體" w:eastAsia="標楷體" w:hAnsi="標楷體" w:cs="新細明體" w:hint="eastAsia"/>
                <w:i/>
                <w:sz w:val="28"/>
                <w:u w:val="single"/>
              </w:rPr>
              <w:t>文字家族</w:t>
            </w:r>
            <w:r w:rsidR="001D5375" w:rsidRPr="001D5375">
              <w:rPr>
                <w:rFonts w:ascii="標楷體" w:eastAsia="標楷體" w:hAnsi="標楷體" w:cs="新細明體" w:hint="eastAsia"/>
                <w:sz w:val="28"/>
              </w:rPr>
              <w:t>、或</w:t>
            </w:r>
            <w:r w:rsidR="001D5375" w:rsidRPr="001D5375">
              <w:rPr>
                <w:rFonts w:ascii="標楷體" w:eastAsia="標楷體" w:hAnsi="標楷體" w:cs="新細明體" w:hint="eastAsia"/>
                <w:i/>
                <w:sz w:val="28"/>
                <w:u w:val="single"/>
              </w:rPr>
              <w:t>課本內的生字</w:t>
            </w:r>
          </w:p>
          <w:p w:rsidR="00F15F46" w:rsidRPr="00F15F46" w:rsidRDefault="00F15F46" w:rsidP="00F15F4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⑶</w:t>
            </w:r>
            <w:r w:rsidR="001D5375">
              <w:rPr>
                <w:rFonts w:ascii="標楷體" w:eastAsia="標楷體" w:hAnsi="標楷體" w:hint="eastAsia"/>
                <w:sz w:val="28"/>
              </w:rPr>
              <w:t>依撲克牌撿紅點的遊戲方式進行，</w:t>
            </w:r>
            <w:r w:rsidR="001D5375">
              <w:rPr>
                <w:rFonts w:ascii="標楷體" w:eastAsia="標楷體" w:hAnsi="標楷體" w:cs="新細明體" w:hint="eastAsia"/>
                <w:sz w:val="28"/>
              </w:rPr>
              <w:t>把</w:t>
            </w:r>
            <w:r w:rsidR="001D5375" w:rsidRPr="00F15F46">
              <w:rPr>
                <w:rFonts w:ascii="標楷體" w:eastAsia="標楷體" w:hAnsi="標楷體" w:cs="新細明體" w:hint="eastAsia"/>
                <w:sz w:val="28"/>
              </w:rPr>
              <w:t>部首、部件組合成生字</w:t>
            </w:r>
          </w:p>
          <w:p w:rsidR="001D5375" w:rsidRDefault="00F15F46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⑷</w:t>
            </w:r>
            <w:r w:rsidR="001D5375">
              <w:rPr>
                <w:rFonts w:ascii="標楷體" w:eastAsia="標楷體" w:hAnsi="標楷體" w:hint="eastAsia"/>
                <w:sz w:val="28"/>
              </w:rPr>
              <w:t>可使用立板讓對方看不到自己的文字撲克牌，</w:t>
            </w:r>
            <w:r w:rsidR="001D5375" w:rsidRPr="00F15F46">
              <w:rPr>
                <w:rFonts w:ascii="標楷體" w:eastAsia="標楷體" w:hAnsi="標楷體" w:hint="eastAsia"/>
                <w:sz w:val="28"/>
              </w:rPr>
              <w:t>最後獲得最多字</w:t>
            </w:r>
          </w:p>
          <w:p w:rsidR="00F15F46" w:rsidRDefault="001D5375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F15F46">
              <w:rPr>
                <w:rFonts w:ascii="標楷體" w:eastAsia="標楷體" w:hAnsi="標楷體" w:hint="eastAsia"/>
                <w:sz w:val="28"/>
              </w:rPr>
              <w:t>者獲勝</w:t>
            </w:r>
          </w:p>
          <w:p w:rsidR="00F94019" w:rsidRDefault="00C87751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119380</wp:posOffset>
                  </wp:positionV>
                  <wp:extent cx="1343025" cy="914400"/>
                  <wp:effectExtent l="0" t="0" r="9525" b="0"/>
                  <wp:wrapSquare wrapText="bothSides"/>
                  <wp:docPr id="4" name="圖片 4" descr="撲克牌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撲克牌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019" w:rsidRDefault="00F94019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F94019" w:rsidRDefault="00F94019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F94019" w:rsidRDefault="00F94019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F94019" w:rsidRDefault="00F94019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F94019" w:rsidRPr="00F15F46" w:rsidRDefault="00C87751" w:rsidP="001D5375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3212465</wp:posOffset>
                  </wp:positionH>
                  <wp:positionV relativeFrom="paragraph">
                    <wp:posOffset>-1023620</wp:posOffset>
                  </wp:positionV>
                  <wp:extent cx="1348740" cy="914400"/>
                  <wp:effectExtent l="0" t="0" r="3810" b="0"/>
                  <wp:wrapSquare wrapText="bothSides"/>
                  <wp:docPr id="6" name="圖片 6" descr="撲克牌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撲克牌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-1023620</wp:posOffset>
                  </wp:positionV>
                  <wp:extent cx="1332230" cy="914400"/>
                  <wp:effectExtent l="0" t="0" r="1270" b="0"/>
                  <wp:wrapSquare wrapText="bothSides"/>
                  <wp:docPr id="5" name="圖片 5" descr="撲克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撲克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1D2B" w:rsidRDefault="005262BA" w:rsidP="00FC78C6">
            <w:pPr>
              <w:spacing w:line="360" w:lineRule="exact"/>
              <w:rPr>
                <w:rFonts w:ascii="標楷體" w:eastAsia="標楷體" w:hint="eastAsia"/>
                <w:sz w:val="28"/>
                <w:bdr w:val="single" w:sz="4" w:space="0" w:color="auto"/>
              </w:rPr>
            </w:pPr>
            <w:r>
              <w:rPr>
                <w:rFonts w:ascii="標楷體" w:eastAsia="標楷體" w:hint="eastAsia"/>
                <w:sz w:val="28"/>
              </w:rPr>
              <w:t xml:space="preserve">  3.</w:t>
            </w:r>
            <w:r w:rsidRPr="00F15F46">
              <w:rPr>
                <w:rFonts w:ascii="標楷體" w:eastAsia="標楷體" w:hint="eastAsia"/>
                <w:sz w:val="28"/>
                <w:bdr w:val="single" w:sz="4" w:space="0" w:color="auto"/>
              </w:rPr>
              <w:t>我的文字玫瑰園</w:t>
            </w:r>
            <w:r w:rsidR="00880B7B">
              <w:rPr>
                <w:rFonts w:ascii="標楷體" w:eastAsia="標楷體" w:hint="eastAsia"/>
                <w:sz w:val="28"/>
                <w:bdr w:val="single" w:sz="4" w:space="0" w:color="auto"/>
              </w:rPr>
              <w:t>(教具</w:t>
            </w:r>
            <w:r w:rsidR="00880B7B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：</w:t>
            </w:r>
            <w:r w:rsidR="00880B7B">
              <w:rPr>
                <w:rFonts w:ascii="標楷體" w:eastAsia="標楷體" w:hint="eastAsia"/>
                <w:sz w:val="28"/>
                <w:bdr w:val="single" w:sz="4" w:space="0" w:color="auto"/>
              </w:rPr>
              <w:t>教學展示板</w:t>
            </w:r>
            <w:r w:rsidR="00880B7B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、</w:t>
            </w:r>
            <w:r w:rsidR="00880B7B">
              <w:rPr>
                <w:rFonts w:ascii="標楷體" w:eastAsia="標楷體" w:hint="eastAsia"/>
                <w:sz w:val="28"/>
                <w:bdr w:val="single" w:sz="4" w:space="0" w:color="auto"/>
              </w:rPr>
              <w:t>玫瑰卡</w:t>
            </w:r>
            <w:r w:rsidR="00C44F66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、</w:t>
            </w:r>
            <w:r w:rsidR="00C44F66">
              <w:rPr>
                <w:rFonts w:ascii="標楷體" w:eastAsia="標楷體" w:hint="eastAsia"/>
                <w:sz w:val="28"/>
                <w:bdr w:val="single" w:sz="4" w:space="0" w:color="auto"/>
              </w:rPr>
              <w:t>生字結構卡</w:t>
            </w:r>
            <w:r w:rsidR="00880B7B">
              <w:rPr>
                <w:rFonts w:ascii="標楷體" w:eastAsia="標楷體" w:hint="eastAsia"/>
                <w:sz w:val="28"/>
                <w:bdr w:val="single" w:sz="4" w:space="0" w:color="auto"/>
              </w:rPr>
              <w:t>)</w:t>
            </w:r>
          </w:p>
          <w:p w:rsidR="00880B7B" w:rsidRPr="00F15F46" w:rsidRDefault="00880B7B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新細明體" w:hAnsi="新細明體" w:cs="新細明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⑴</w:t>
            </w:r>
            <w:r w:rsidRPr="00F15F46">
              <w:rPr>
                <w:rFonts w:ascii="標楷體" w:eastAsia="標楷體" w:hAnsi="標楷體" w:hint="eastAsia"/>
                <w:sz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</w:rPr>
              <w:t>於教師教學時使用</w:t>
            </w:r>
          </w:p>
          <w:p w:rsidR="00880B7B" w:rsidRPr="00F15F46" w:rsidRDefault="00880B7B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⑵</w:t>
            </w:r>
            <w:r>
              <w:rPr>
                <w:rFonts w:ascii="標楷體" w:eastAsia="標楷體" w:hAnsi="標楷體" w:hint="eastAsia"/>
                <w:sz w:val="28"/>
              </w:rPr>
              <w:t>依據文字家族來教導識字，教導後可讓學生認讀複習</w:t>
            </w:r>
          </w:p>
          <w:p w:rsidR="00880B7B" w:rsidRDefault="00880B7B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⑶</w:t>
            </w:r>
            <w:r>
              <w:rPr>
                <w:rFonts w:ascii="標楷體" w:eastAsia="標楷體" w:hAnsi="標楷體" w:hint="eastAsia"/>
                <w:sz w:val="28"/>
              </w:rPr>
              <w:t>若學生能正確認讀出生字或進而造詞，便獲得玫瑰一張，置放</w:t>
            </w:r>
          </w:p>
          <w:p w:rsidR="00880B7B" w:rsidRPr="00F15F46" w:rsidRDefault="00880B7B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在生字上，依此類推於其他家族文字</w:t>
            </w:r>
          </w:p>
          <w:p w:rsidR="00880B7B" w:rsidRDefault="00880B7B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⑷</w:t>
            </w:r>
            <w:r>
              <w:rPr>
                <w:rFonts w:ascii="標楷體" w:eastAsia="標楷體" w:hAnsi="標楷體" w:hint="eastAsia"/>
                <w:sz w:val="28"/>
              </w:rPr>
              <w:t>認讀全部完畢，則生字都會被玫瑰卡覆蓋，恭喜學生種植出自</w:t>
            </w:r>
          </w:p>
          <w:p w:rsidR="00880B7B" w:rsidRDefault="00880B7B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己的</w:t>
            </w:r>
            <w:r w:rsidRPr="00880B7B">
              <w:rPr>
                <w:rFonts w:ascii="標楷體" w:eastAsia="標楷體" w:hint="eastAsia"/>
                <w:sz w:val="28"/>
              </w:rPr>
              <w:t>文字玫瑰園</w:t>
            </w:r>
          </w:p>
          <w:p w:rsidR="00F94019" w:rsidRDefault="00C87751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119380</wp:posOffset>
                  </wp:positionV>
                  <wp:extent cx="1552575" cy="1028700"/>
                  <wp:effectExtent l="0" t="0" r="9525" b="0"/>
                  <wp:wrapSquare wrapText="bothSides"/>
                  <wp:docPr id="7" name="圖片 7" descr="教學展示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教學展示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019" w:rsidRDefault="00F94019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  <w:p w:rsidR="00F94019" w:rsidRDefault="00F94019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  <w:p w:rsidR="00F94019" w:rsidRDefault="00F94019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  <w:p w:rsidR="00F94019" w:rsidRDefault="00F94019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  <w:p w:rsidR="00F94019" w:rsidRDefault="00F94019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5262BA" w:rsidRDefault="005262BA" w:rsidP="00FC78C6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4.</w:t>
            </w:r>
            <w:r w:rsidRPr="00F15F46">
              <w:rPr>
                <w:rFonts w:ascii="標楷體" w:eastAsia="標楷體" w:hint="eastAsia"/>
                <w:sz w:val="28"/>
                <w:bdr w:val="single" w:sz="4" w:space="0" w:color="auto"/>
              </w:rPr>
              <w:t>BINGO玫瑰</w:t>
            </w:r>
            <w:r w:rsidR="00880B7B">
              <w:rPr>
                <w:rFonts w:ascii="標楷體" w:eastAsia="標楷體" w:hint="eastAsia"/>
                <w:sz w:val="28"/>
                <w:bdr w:val="single" w:sz="4" w:space="0" w:color="auto"/>
              </w:rPr>
              <w:t>(教具</w:t>
            </w:r>
            <w:r w:rsidR="00880B7B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：BINGO板、骰子、玫瑰卡</w:t>
            </w:r>
            <w:r w:rsidR="00C44F66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、</w:t>
            </w:r>
            <w:r w:rsidR="00C44F66">
              <w:rPr>
                <w:rFonts w:ascii="標楷體" w:eastAsia="標楷體" w:hint="eastAsia"/>
                <w:sz w:val="28"/>
                <w:bdr w:val="single" w:sz="4" w:space="0" w:color="auto"/>
              </w:rPr>
              <w:t>生字結構卡</w:t>
            </w:r>
            <w:r w:rsidR="00880B7B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)</w:t>
            </w:r>
          </w:p>
          <w:p w:rsidR="00880B7B" w:rsidRPr="00F15F46" w:rsidRDefault="005262BA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880B7B" w:rsidRPr="00F15F46">
              <w:rPr>
                <w:rFonts w:ascii="新細明體" w:hAnsi="新細明體" w:cs="新細明體" w:hint="eastAsia"/>
                <w:sz w:val="28"/>
              </w:rPr>
              <w:t>⑴</w:t>
            </w:r>
            <w:r w:rsidR="00880B7B" w:rsidRPr="00F15F46">
              <w:rPr>
                <w:rFonts w:ascii="標楷體" w:eastAsia="標楷體" w:hAnsi="標楷體" w:hint="eastAsia"/>
                <w:sz w:val="28"/>
              </w:rPr>
              <w:t>人數約2人，可師生共玩、或學生競爭比賽</w:t>
            </w:r>
          </w:p>
          <w:p w:rsidR="00C44F66" w:rsidRDefault="00880B7B" w:rsidP="00880B7B">
            <w:pPr>
              <w:spacing w:line="360" w:lineRule="exact"/>
              <w:rPr>
                <w:rFonts w:ascii="標楷體" w:eastAsia="標楷體" w:hAnsi="標楷體" w:cs="新細明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⑵</w:t>
            </w:r>
            <w:r w:rsidR="00C44F66" w:rsidRPr="00C44F66">
              <w:rPr>
                <w:rFonts w:ascii="標楷體" w:eastAsia="標楷體" w:hAnsi="標楷體" w:cs="新細明體" w:hint="eastAsia"/>
                <w:sz w:val="28"/>
              </w:rPr>
              <w:t>文字家族的共同部件貼在骰子上</w:t>
            </w:r>
            <w:r w:rsidR="00C44F66">
              <w:rPr>
                <w:rFonts w:ascii="標楷體" w:eastAsia="標楷體" w:hAnsi="標楷體" w:cs="新細明體" w:hint="eastAsia"/>
                <w:sz w:val="28"/>
              </w:rPr>
              <w:t>(可適教學進度貼上</w:t>
            </w:r>
            <w:r w:rsidR="001D5375">
              <w:rPr>
                <w:rFonts w:ascii="標楷體" w:eastAsia="標楷體" w:hAnsi="標楷體" w:cs="新細明體" w:hint="eastAsia"/>
                <w:sz w:val="28"/>
              </w:rPr>
              <w:t>已</w:t>
            </w:r>
            <w:r w:rsidR="00C44F66">
              <w:rPr>
                <w:rFonts w:ascii="標楷體" w:eastAsia="標楷體" w:hAnsi="標楷體" w:cs="新細明體" w:hint="eastAsia"/>
                <w:sz w:val="28"/>
              </w:rPr>
              <w:t>教過的</w:t>
            </w:r>
          </w:p>
          <w:p w:rsidR="00C44F66" w:rsidRDefault="00C44F66" w:rsidP="00880B7B">
            <w:pPr>
              <w:spacing w:line="360" w:lineRule="exact"/>
              <w:rPr>
                <w:rFonts w:ascii="標楷體" w:eastAsia="標楷體" w:hAnsi="標楷體" w:cs="新細明體" w:hint="eastAsia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共同部件，例：教一個家族就貼滿六面；兩個家族就可各貼三</w:t>
            </w:r>
          </w:p>
          <w:p w:rsidR="00C44F66" w:rsidRDefault="00C44F66" w:rsidP="00880B7B">
            <w:pPr>
              <w:spacing w:line="360" w:lineRule="exact"/>
              <w:rPr>
                <w:rFonts w:ascii="標楷體" w:eastAsia="標楷體" w:hAnsi="標楷體" w:cs="新細明體" w:hint="eastAsia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    面，依此類推</w:t>
            </w:r>
            <w:r>
              <w:rPr>
                <w:rFonts w:ascii="標楷體" w:eastAsia="標楷體" w:hAnsi="標楷體" w:cs="新細明體"/>
                <w:sz w:val="28"/>
              </w:rPr>
              <w:t>…</w:t>
            </w:r>
            <w:r>
              <w:rPr>
                <w:rFonts w:ascii="標楷體" w:eastAsia="標楷體" w:hAnsi="標楷體" w:cs="新細明體" w:hint="eastAsia"/>
                <w:sz w:val="28"/>
              </w:rPr>
              <w:t>)</w:t>
            </w:r>
          </w:p>
          <w:p w:rsidR="00880B7B" w:rsidRPr="00F15F46" w:rsidRDefault="00C44F66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新細明體" w:hAnsi="新細明體" w:cs="新細明體" w:hint="eastAsia"/>
                <w:sz w:val="28"/>
              </w:rPr>
              <w:t xml:space="preserve">  </w:t>
            </w:r>
            <w:r w:rsidRPr="00F15F46">
              <w:rPr>
                <w:rFonts w:ascii="新細明體" w:hAnsi="新細明體" w:cs="新細明體" w:hint="eastAsia"/>
                <w:sz w:val="28"/>
              </w:rPr>
              <w:t>⑶</w:t>
            </w:r>
            <w:r>
              <w:rPr>
                <w:rFonts w:ascii="標楷體" w:eastAsia="標楷體" w:hAnsi="標楷體" w:hint="eastAsia"/>
                <w:sz w:val="28"/>
              </w:rPr>
              <w:t>由學生選擇另一半的部件隨意貼滿</w:t>
            </w:r>
            <w:r w:rsidRPr="00C44F66">
              <w:rPr>
                <w:rFonts w:ascii="標楷體" w:eastAsia="標楷體" w:hAnsi="標楷體" w:hint="eastAsia"/>
                <w:sz w:val="28"/>
              </w:rPr>
              <w:t>BINGO板上</w:t>
            </w:r>
          </w:p>
          <w:p w:rsidR="00C44F66" w:rsidRDefault="00880B7B" w:rsidP="00C44F6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44F66" w:rsidRPr="00F15F46">
              <w:rPr>
                <w:rFonts w:ascii="新細明體" w:hAnsi="新細明體" w:cs="新細明體" w:hint="eastAsia"/>
                <w:sz w:val="28"/>
              </w:rPr>
              <w:t>⑷</w:t>
            </w:r>
            <w:r w:rsidR="00C44F66" w:rsidRPr="00C44F66">
              <w:rPr>
                <w:rFonts w:ascii="標楷體" w:eastAsia="標楷體" w:hAnsi="標楷體" w:cs="新細明體" w:hint="eastAsia"/>
                <w:sz w:val="28"/>
              </w:rPr>
              <w:t>學生輪流擲骰子</w:t>
            </w:r>
            <w:r w:rsidR="00C44F66">
              <w:rPr>
                <w:rFonts w:ascii="標楷體" w:eastAsia="標楷體" w:hAnsi="標楷體" w:cs="新細明體" w:hint="eastAsia"/>
                <w:sz w:val="28"/>
              </w:rPr>
              <w:t>，依據骰子上的共同部件與</w:t>
            </w:r>
            <w:r w:rsidR="00C44F66" w:rsidRPr="00C44F66">
              <w:rPr>
                <w:rFonts w:ascii="標楷體" w:eastAsia="標楷體" w:hAnsi="標楷體" w:hint="eastAsia"/>
                <w:sz w:val="28"/>
              </w:rPr>
              <w:t>BINGO板</w:t>
            </w:r>
            <w:r w:rsidR="00C44F66">
              <w:rPr>
                <w:rFonts w:ascii="標楷體" w:eastAsia="標楷體" w:hAnsi="標楷體" w:hint="eastAsia"/>
                <w:sz w:val="28"/>
              </w:rPr>
              <w:t>部件配</w:t>
            </w:r>
          </w:p>
          <w:p w:rsidR="00880B7B" w:rsidRPr="00C44F66" w:rsidRDefault="00C44F66" w:rsidP="00C44F66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對，雙方若</w:t>
            </w:r>
            <w:r w:rsidRPr="00F15F46">
              <w:rPr>
                <w:rFonts w:ascii="標楷體" w:eastAsia="標楷體" w:hAnsi="標楷體" w:hint="eastAsia"/>
                <w:sz w:val="28"/>
              </w:rPr>
              <w:t>正確配對及唸讀出者可獲得</w:t>
            </w:r>
            <w:r>
              <w:rPr>
                <w:rFonts w:ascii="標楷體" w:eastAsia="標楷體" w:hAnsi="標楷體" w:hint="eastAsia"/>
                <w:sz w:val="28"/>
              </w:rPr>
              <w:t>玫瑰卡覆蓋此文字</w:t>
            </w:r>
          </w:p>
          <w:p w:rsidR="001D5375" w:rsidRDefault="00C87751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478790</wp:posOffset>
                  </wp:positionV>
                  <wp:extent cx="1084580" cy="720090"/>
                  <wp:effectExtent l="0" t="0" r="1270" b="3810"/>
                  <wp:wrapSquare wrapText="bothSides"/>
                  <wp:docPr id="12" name="圖片 12" descr="賓果遊戲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賓果遊戲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2770505</wp:posOffset>
                  </wp:positionH>
                  <wp:positionV relativeFrom="paragraph">
                    <wp:posOffset>-3081020</wp:posOffset>
                  </wp:positionV>
                  <wp:extent cx="1503680" cy="1028700"/>
                  <wp:effectExtent l="0" t="0" r="1270" b="0"/>
                  <wp:wrapSquare wrapText="bothSides"/>
                  <wp:docPr id="9" name="圖片 9" descr="教學展示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教學展示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0B7B" w:rsidRPr="00F15F4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44F66">
              <w:rPr>
                <w:rFonts w:ascii="新細明體" w:hAnsi="新細明體" w:hint="eastAsia"/>
                <w:sz w:val="28"/>
              </w:rPr>
              <w:t>⑸</w:t>
            </w:r>
            <w:r w:rsidR="00C44F66">
              <w:rPr>
                <w:rFonts w:ascii="標楷體" w:eastAsia="標楷體" w:hAnsi="標楷體" w:hint="eastAsia"/>
                <w:sz w:val="28"/>
              </w:rPr>
              <w:t>最快連線(可自行規定連成線的條數</w:t>
            </w:r>
            <w:r w:rsidR="001D5375">
              <w:rPr>
                <w:rFonts w:ascii="標楷體" w:eastAsia="標楷體" w:hAnsi="標楷體" w:hint="eastAsia"/>
                <w:sz w:val="28"/>
              </w:rPr>
              <w:t>，例：一條即可獲需三條連</w:t>
            </w:r>
          </w:p>
          <w:p w:rsidR="00880B7B" w:rsidRDefault="00C87751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250190</wp:posOffset>
                  </wp:positionV>
                  <wp:extent cx="1056005" cy="726440"/>
                  <wp:effectExtent l="0" t="0" r="0" b="0"/>
                  <wp:wrapSquare wrapText="bothSides"/>
                  <wp:docPr id="13" name="圖片 13" descr="賓果遊戲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賓果遊戲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261620</wp:posOffset>
                  </wp:positionV>
                  <wp:extent cx="1077595" cy="715010"/>
                  <wp:effectExtent l="0" t="0" r="8255" b="8890"/>
                  <wp:wrapSquare wrapText="bothSides"/>
                  <wp:docPr id="10" name="圖片 10" descr="賓果遊戲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賓果遊戲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250190</wp:posOffset>
                  </wp:positionV>
                  <wp:extent cx="1095375" cy="726440"/>
                  <wp:effectExtent l="0" t="0" r="9525" b="0"/>
                  <wp:wrapSquare wrapText="bothSides"/>
                  <wp:docPr id="11" name="圖片 11" descr="賓果遊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賓果遊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375">
              <w:rPr>
                <w:rFonts w:ascii="標楷體" w:eastAsia="標楷體" w:hAnsi="標楷體" w:hint="eastAsia"/>
                <w:sz w:val="28"/>
              </w:rPr>
              <w:t xml:space="preserve">    線</w:t>
            </w:r>
            <w:r w:rsidR="00C44F66">
              <w:rPr>
                <w:rFonts w:ascii="標楷體" w:eastAsia="標楷體" w:hAnsi="標楷體" w:hint="eastAsia"/>
                <w:sz w:val="28"/>
              </w:rPr>
              <w:t>)</w:t>
            </w:r>
            <w:r w:rsidR="00880B7B">
              <w:rPr>
                <w:rFonts w:ascii="標楷體" w:eastAsia="標楷體" w:hAnsi="標楷體" w:hint="eastAsia"/>
                <w:sz w:val="28"/>
              </w:rPr>
              <w:t>，則</w:t>
            </w:r>
            <w:r w:rsidR="00C44F66">
              <w:rPr>
                <w:rFonts w:ascii="標楷體" w:eastAsia="標楷體" w:hAnsi="標楷體" w:hint="eastAsia"/>
                <w:sz w:val="28"/>
              </w:rPr>
              <w:t>獲勝</w:t>
            </w:r>
          </w:p>
          <w:p w:rsidR="00F94019" w:rsidRPr="001D5375" w:rsidRDefault="00F94019" w:rsidP="006A432E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</w:tc>
      </w:tr>
      <w:tr w:rsidR="00880B7B" w:rsidRPr="007017A4" w:rsidTr="00F94019">
        <w:trPr>
          <w:trHeight w:val="416"/>
        </w:trPr>
        <w:tc>
          <w:tcPr>
            <w:tcW w:w="8352" w:type="dxa"/>
            <w:shd w:val="clear" w:color="auto" w:fill="auto"/>
          </w:tcPr>
          <w:p w:rsidR="00880B7B" w:rsidRPr="007017A4" w:rsidRDefault="00880B7B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lastRenderedPageBreak/>
              <w:t>十、使用效果及建議：</w:t>
            </w:r>
          </w:p>
          <w:p w:rsidR="00880B7B" w:rsidRPr="007017A4" w:rsidRDefault="00880B7B" w:rsidP="00880B7B">
            <w:pPr>
              <w:spacing w:line="360" w:lineRule="exact"/>
              <w:ind w:firstLineChars="200" w:firstLine="560"/>
              <w:rPr>
                <w:rFonts w:ascii="標楷體" w:eastAsia="標楷體" w:hint="eastAsia"/>
                <w:sz w:val="28"/>
              </w:rPr>
            </w:pPr>
            <w:r w:rsidRPr="007017A4">
              <w:rPr>
                <w:rFonts w:ascii="標楷體" w:eastAsia="標楷體" w:hint="eastAsia"/>
                <w:sz w:val="28"/>
              </w:rPr>
              <w:t>(或注意事項)</w:t>
            </w:r>
          </w:p>
          <w:p w:rsidR="001D5375" w:rsidRDefault="00880B7B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1D5375">
              <w:rPr>
                <w:rFonts w:ascii="標楷體" w:eastAsia="標楷體" w:hint="eastAsia"/>
                <w:sz w:val="28"/>
              </w:rPr>
              <w:t>效果</w:t>
            </w:r>
            <w:r w:rsidR="001D5375">
              <w:rPr>
                <w:rFonts w:ascii="標楷體" w:eastAsia="標楷體" w:hAnsi="標楷體" w:hint="eastAsia"/>
                <w:sz w:val="28"/>
              </w:rPr>
              <w:t>~</w:t>
            </w:r>
            <w:r w:rsidR="001D5375">
              <w:rPr>
                <w:rFonts w:ascii="標楷體" w:eastAsia="標楷體" w:hint="eastAsia"/>
                <w:sz w:val="28"/>
              </w:rPr>
              <w:t>使學生能在文字遊戲中</w:t>
            </w:r>
            <w:r w:rsidR="001D5375">
              <w:rPr>
                <w:rFonts w:ascii="標楷體" w:eastAsia="標楷體" w:hAnsi="標楷體" w:hint="eastAsia"/>
                <w:sz w:val="28"/>
              </w:rPr>
              <w:t>，</w:t>
            </w:r>
            <w:r w:rsidR="001D5375">
              <w:rPr>
                <w:rFonts w:ascii="標楷體" w:eastAsia="標楷體" w:hint="eastAsia"/>
                <w:sz w:val="28"/>
              </w:rPr>
              <w:t>快樂學習識字及加強書寫的記憶</w:t>
            </w:r>
            <w:r w:rsidR="0038442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8442F" w:rsidRDefault="001D5375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建議~</w:t>
            </w:r>
          </w:p>
          <w:p w:rsidR="0038442F" w:rsidRPr="0038442F" w:rsidRDefault="001D5375" w:rsidP="0038442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若生字結構卡數量或結構不夠</w:t>
            </w:r>
            <w:r w:rsidR="00F94019">
              <w:rPr>
                <w:rFonts w:ascii="標楷體" w:eastAsia="標楷體" w:hAnsi="標楷體" w:hint="eastAsia"/>
                <w:sz w:val="28"/>
              </w:rPr>
              <w:t>，</w:t>
            </w:r>
            <w:r w:rsidR="00F94019">
              <w:rPr>
                <w:rFonts w:ascii="標楷體" w:eastAsia="標楷體" w:hint="eastAsia"/>
                <w:sz w:val="28"/>
              </w:rPr>
              <w:t>老師可自行設計再增加</w:t>
            </w:r>
            <w:r w:rsidR="00F94019">
              <w:rPr>
                <w:rFonts w:ascii="標楷體" w:eastAsia="標楷體" w:hAnsi="標楷體" w:hint="eastAsia"/>
                <w:sz w:val="28"/>
              </w:rPr>
              <w:t>，</w:t>
            </w:r>
            <w:r w:rsidR="00F94019">
              <w:rPr>
                <w:rFonts w:ascii="標楷體" w:eastAsia="標楷體" w:hint="eastAsia"/>
                <w:sz w:val="28"/>
              </w:rPr>
              <w:t>文字</w:t>
            </w:r>
            <w:r w:rsidR="0038442F">
              <w:rPr>
                <w:rFonts w:ascii="標楷體" w:eastAsia="標楷體" w:hint="eastAsia"/>
                <w:sz w:val="28"/>
              </w:rPr>
              <w:t>撲克牌亦是如此</w:t>
            </w:r>
            <w:r w:rsidR="0038442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8442F" w:rsidRPr="0038442F" w:rsidRDefault="0038442F" w:rsidP="0038442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老師亦可自行製作九九乘法數卡</w:t>
            </w:r>
            <w:r>
              <w:rPr>
                <w:rFonts w:ascii="標楷體" w:eastAsia="標楷體" w:hAnsi="標楷體" w:hint="eastAsia"/>
                <w:sz w:val="28"/>
              </w:rPr>
              <w:t>，利用2個骰子貼上數字互乘，</w:t>
            </w:r>
            <w:r>
              <w:rPr>
                <w:rFonts w:ascii="標楷體" w:eastAsia="標楷體" w:hint="eastAsia"/>
                <w:sz w:val="28"/>
              </w:rPr>
              <w:t>再將數卡(乘積)隨意貼滿</w:t>
            </w:r>
            <w:r w:rsidRPr="0038442F">
              <w:rPr>
                <w:rFonts w:ascii="標楷體" w:eastAsia="標楷體" w:hAnsi="標楷體" w:hint="eastAsia"/>
                <w:sz w:val="28"/>
              </w:rPr>
              <w:t>BINGO板</w:t>
            </w:r>
            <w:r>
              <w:rPr>
                <w:rFonts w:ascii="標楷體" w:eastAsia="標楷體" w:hAnsi="標楷體" w:hint="eastAsia"/>
                <w:sz w:val="28"/>
              </w:rPr>
              <w:t>上，進行</w:t>
            </w:r>
            <w:r w:rsidRPr="0038442F">
              <w:rPr>
                <w:rFonts w:ascii="標楷體" w:eastAsia="標楷體" w:hAnsi="標楷體" w:hint="eastAsia"/>
                <w:sz w:val="28"/>
              </w:rPr>
              <w:t>BINGO</w:t>
            </w:r>
            <w:r>
              <w:rPr>
                <w:rFonts w:ascii="標楷體" w:eastAsia="標楷體" w:hAnsi="標楷體" w:hint="eastAsia"/>
                <w:sz w:val="28"/>
              </w:rPr>
              <w:t>遊戲，讓學生遊戲中練習九九乘法。</w:t>
            </w:r>
          </w:p>
          <w:p w:rsidR="001D5375" w:rsidRPr="0038442F" w:rsidRDefault="001D5375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  <w:p w:rsidR="00880B7B" w:rsidRDefault="001D5375" w:rsidP="00880B7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880B7B">
              <w:rPr>
                <w:rFonts w:ascii="標楷體" w:eastAsia="標楷體" w:hint="eastAsia"/>
                <w:sz w:val="28"/>
              </w:rPr>
              <w:t>參考資料來源</w:t>
            </w:r>
            <w:r w:rsidR="00880B7B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880B7B" w:rsidRPr="007017A4" w:rsidRDefault="00880B7B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李光福(2014)。</w:t>
            </w:r>
            <w:r w:rsidRPr="005262BA">
              <w:rPr>
                <w:rFonts w:ascii="標楷體" w:eastAsia="標楷體" w:hint="eastAsia"/>
                <w:b/>
                <w:sz w:val="28"/>
              </w:rPr>
              <w:t>識字兒歌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int="eastAsia"/>
                <w:sz w:val="28"/>
              </w:rPr>
              <w:t>小魯文化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80B7B" w:rsidRPr="005262BA" w:rsidRDefault="00880B7B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國語(南一)第六冊第三課  薑麻樂園(生字)</w:t>
            </w:r>
          </w:p>
          <w:p w:rsidR="00880B7B" w:rsidRPr="007017A4" w:rsidRDefault="00880B7B" w:rsidP="00880B7B">
            <w:pPr>
              <w:spacing w:line="360" w:lineRule="exact"/>
              <w:rPr>
                <w:rFonts w:ascii="標楷體" w:eastAsia="標楷體" w:hint="eastAsia"/>
                <w:sz w:val="28"/>
              </w:rPr>
            </w:pPr>
          </w:p>
        </w:tc>
      </w:tr>
    </w:tbl>
    <w:p w:rsidR="00F15F46" w:rsidRPr="00F15F46" w:rsidRDefault="00F15F46" w:rsidP="00425F76">
      <w:pPr>
        <w:spacing w:line="360" w:lineRule="exact"/>
        <w:rPr>
          <w:rFonts w:ascii="標楷體" w:eastAsia="標楷體" w:hint="eastAsia"/>
          <w:i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F15F46" w:rsidRDefault="00F15F46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</w:p>
    <w:p w:rsidR="006A432E" w:rsidRDefault="006A432E" w:rsidP="00425F76">
      <w:pPr>
        <w:spacing w:line="360" w:lineRule="exact"/>
        <w:rPr>
          <w:rFonts w:ascii="標楷體" w:eastAsia="標楷體" w:hint="eastAsia"/>
          <w:sz w:val="28"/>
          <w:bdr w:val="single" w:sz="4" w:space="0" w:color="auto"/>
        </w:rPr>
      </w:pPr>
      <w:bookmarkStart w:id="0" w:name="_GoBack"/>
      <w:bookmarkEnd w:id="0"/>
    </w:p>
    <w:sectPr w:rsidR="006A432E" w:rsidSect="001D13D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60" w:rsidRDefault="00BA6E60" w:rsidP="00AF7151">
      <w:r>
        <w:separator/>
      </w:r>
    </w:p>
  </w:endnote>
  <w:endnote w:type="continuationSeparator" w:id="0">
    <w:p w:rsidR="00BA6E60" w:rsidRDefault="00BA6E60" w:rsidP="00AF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60" w:rsidRDefault="00BA6E60" w:rsidP="00AF7151">
      <w:r>
        <w:separator/>
      </w:r>
    </w:p>
  </w:footnote>
  <w:footnote w:type="continuationSeparator" w:id="0">
    <w:p w:rsidR="00BA6E60" w:rsidRDefault="00BA6E60" w:rsidP="00AF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38EE"/>
    <w:multiLevelType w:val="hybridMultilevel"/>
    <w:tmpl w:val="4D90E662"/>
    <w:lvl w:ilvl="0" w:tplc="AFD4D0D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54214E0A"/>
    <w:multiLevelType w:val="hybridMultilevel"/>
    <w:tmpl w:val="CE8E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715997"/>
    <w:multiLevelType w:val="hybridMultilevel"/>
    <w:tmpl w:val="DB88A4E8"/>
    <w:lvl w:ilvl="0" w:tplc="BDC00CBC">
      <w:start w:val="1"/>
      <w:numFmt w:val="taiwaneseCountingThousand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3">
    <w:nsid w:val="75DE0CF3"/>
    <w:multiLevelType w:val="hybridMultilevel"/>
    <w:tmpl w:val="01267A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052A57"/>
    <w:multiLevelType w:val="hybridMultilevel"/>
    <w:tmpl w:val="9E64E4FE"/>
    <w:lvl w:ilvl="0" w:tplc="F7CE55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76"/>
    <w:rsid w:val="0000269B"/>
    <w:rsid w:val="00004BEE"/>
    <w:rsid w:val="000170C2"/>
    <w:rsid w:val="00021358"/>
    <w:rsid w:val="000244E0"/>
    <w:rsid w:val="00033506"/>
    <w:rsid w:val="0005624F"/>
    <w:rsid w:val="00057C16"/>
    <w:rsid w:val="00066C11"/>
    <w:rsid w:val="0009079E"/>
    <w:rsid w:val="000B5314"/>
    <w:rsid w:val="000C07F9"/>
    <w:rsid w:val="000C6541"/>
    <w:rsid w:val="000D22F7"/>
    <w:rsid w:val="000F49C1"/>
    <w:rsid w:val="00112AD4"/>
    <w:rsid w:val="00117855"/>
    <w:rsid w:val="001468D0"/>
    <w:rsid w:val="00146F6A"/>
    <w:rsid w:val="00150AC6"/>
    <w:rsid w:val="0016687F"/>
    <w:rsid w:val="001818CA"/>
    <w:rsid w:val="001946F0"/>
    <w:rsid w:val="001A6591"/>
    <w:rsid w:val="001B65CC"/>
    <w:rsid w:val="001C51F9"/>
    <w:rsid w:val="001D0B50"/>
    <w:rsid w:val="001D13D7"/>
    <w:rsid w:val="001D5375"/>
    <w:rsid w:val="001E2480"/>
    <w:rsid w:val="001F2DED"/>
    <w:rsid w:val="00204D8C"/>
    <w:rsid w:val="00213B02"/>
    <w:rsid w:val="00213C4F"/>
    <w:rsid w:val="0022207C"/>
    <w:rsid w:val="0023715E"/>
    <w:rsid w:val="002649ED"/>
    <w:rsid w:val="00270AC4"/>
    <w:rsid w:val="002A65F0"/>
    <w:rsid w:val="002C6DEE"/>
    <w:rsid w:val="002D3D7D"/>
    <w:rsid w:val="002E3F62"/>
    <w:rsid w:val="002F01DE"/>
    <w:rsid w:val="002F2D50"/>
    <w:rsid w:val="0033739C"/>
    <w:rsid w:val="00344E95"/>
    <w:rsid w:val="00352184"/>
    <w:rsid w:val="00354393"/>
    <w:rsid w:val="0036230D"/>
    <w:rsid w:val="00365F7A"/>
    <w:rsid w:val="0038442F"/>
    <w:rsid w:val="003852BE"/>
    <w:rsid w:val="00387E8E"/>
    <w:rsid w:val="00394C88"/>
    <w:rsid w:val="0039675E"/>
    <w:rsid w:val="003B0815"/>
    <w:rsid w:val="003B6783"/>
    <w:rsid w:val="003C3884"/>
    <w:rsid w:val="003C3E25"/>
    <w:rsid w:val="003D0CEB"/>
    <w:rsid w:val="003E2CCC"/>
    <w:rsid w:val="00425F76"/>
    <w:rsid w:val="00436267"/>
    <w:rsid w:val="0043662C"/>
    <w:rsid w:val="00437332"/>
    <w:rsid w:val="0044132E"/>
    <w:rsid w:val="0044270A"/>
    <w:rsid w:val="00453432"/>
    <w:rsid w:val="0046132F"/>
    <w:rsid w:val="00467711"/>
    <w:rsid w:val="00471577"/>
    <w:rsid w:val="00471C4D"/>
    <w:rsid w:val="00473D00"/>
    <w:rsid w:val="00476586"/>
    <w:rsid w:val="00480F56"/>
    <w:rsid w:val="00495370"/>
    <w:rsid w:val="004A6647"/>
    <w:rsid w:val="004B3097"/>
    <w:rsid w:val="004C38A3"/>
    <w:rsid w:val="004D46E2"/>
    <w:rsid w:val="004E6211"/>
    <w:rsid w:val="004E6A34"/>
    <w:rsid w:val="00500AA5"/>
    <w:rsid w:val="00503996"/>
    <w:rsid w:val="00507672"/>
    <w:rsid w:val="005262BA"/>
    <w:rsid w:val="00540446"/>
    <w:rsid w:val="00540F19"/>
    <w:rsid w:val="005425A3"/>
    <w:rsid w:val="005C5A6D"/>
    <w:rsid w:val="005C6327"/>
    <w:rsid w:val="005E7C70"/>
    <w:rsid w:val="00603E8F"/>
    <w:rsid w:val="0062517B"/>
    <w:rsid w:val="0063227D"/>
    <w:rsid w:val="006472E3"/>
    <w:rsid w:val="00647520"/>
    <w:rsid w:val="00675124"/>
    <w:rsid w:val="00677863"/>
    <w:rsid w:val="00683D0D"/>
    <w:rsid w:val="00696852"/>
    <w:rsid w:val="006A432E"/>
    <w:rsid w:val="006B3A49"/>
    <w:rsid w:val="006B754C"/>
    <w:rsid w:val="006D29E9"/>
    <w:rsid w:val="006D7602"/>
    <w:rsid w:val="006E144A"/>
    <w:rsid w:val="007017A4"/>
    <w:rsid w:val="007075F1"/>
    <w:rsid w:val="00712206"/>
    <w:rsid w:val="00720428"/>
    <w:rsid w:val="00720AD3"/>
    <w:rsid w:val="00737CD5"/>
    <w:rsid w:val="007446F7"/>
    <w:rsid w:val="0075724A"/>
    <w:rsid w:val="00770DC7"/>
    <w:rsid w:val="00781761"/>
    <w:rsid w:val="00783102"/>
    <w:rsid w:val="007840AA"/>
    <w:rsid w:val="007A5109"/>
    <w:rsid w:val="007A6E72"/>
    <w:rsid w:val="007B2E6C"/>
    <w:rsid w:val="007C3545"/>
    <w:rsid w:val="007C65BE"/>
    <w:rsid w:val="007E50D6"/>
    <w:rsid w:val="00802E26"/>
    <w:rsid w:val="0080698B"/>
    <w:rsid w:val="0081566B"/>
    <w:rsid w:val="00820CFA"/>
    <w:rsid w:val="00833612"/>
    <w:rsid w:val="0084278E"/>
    <w:rsid w:val="00865FBA"/>
    <w:rsid w:val="00872AE1"/>
    <w:rsid w:val="00880B7B"/>
    <w:rsid w:val="00893C9E"/>
    <w:rsid w:val="00897A63"/>
    <w:rsid w:val="008A3C4B"/>
    <w:rsid w:val="008A7FED"/>
    <w:rsid w:val="008B35D3"/>
    <w:rsid w:val="008B4CEB"/>
    <w:rsid w:val="008C337B"/>
    <w:rsid w:val="008E0390"/>
    <w:rsid w:val="008E69C9"/>
    <w:rsid w:val="008F2875"/>
    <w:rsid w:val="0090161D"/>
    <w:rsid w:val="00902360"/>
    <w:rsid w:val="00912A40"/>
    <w:rsid w:val="00940EEB"/>
    <w:rsid w:val="00942411"/>
    <w:rsid w:val="00942468"/>
    <w:rsid w:val="00953606"/>
    <w:rsid w:val="009710A1"/>
    <w:rsid w:val="009727A7"/>
    <w:rsid w:val="00980646"/>
    <w:rsid w:val="00982273"/>
    <w:rsid w:val="009E21DF"/>
    <w:rsid w:val="009E56B3"/>
    <w:rsid w:val="009E5737"/>
    <w:rsid w:val="009E631A"/>
    <w:rsid w:val="00A13657"/>
    <w:rsid w:val="00A2094C"/>
    <w:rsid w:val="00A27BCD"/>
    <w:rsid w:val="00A35C22"/>
    <w:rsid w:val="00A54512"/>
    <w:rsid w:val="00A60A8C"/>
    <w:rsid w:val="00A95157"/>
    <w:rsid w:val="00AA5237"/>
    <w:rsid w:val="00AB0202"/>
    <w:rsid w:val="00AC600A"/>
    <w:rsid w:val="00AD3AE9"/>
    <w:rsid w:val="00AD5E4C"/>
    <w:rsid w:val="00AE1B49"/>
    <w:rsid w:val="00AE72F0"/>
    <w:rsid w:val="00AF618F"/>
    <w:rsid w:val="00AF7151"/>
    <w:rsid w:val="00B51B08"/>
    <w:rsid w:val="00B63AB5"/>
    <w:rsid w:val="00B664AF"/>
    <w:rsid w:val="00B767CD"/>
    <w:rsid w:val="00B84C19"/>
    <w:rsid w:val="00B85878"/>
    <w:rsid w:val="00B95AC6"/>
    <w:rsid w:val="00BA6E60"/>
    <w:rsid w:val="00BB325D"/>
    <w:rsid w:val="00BC781E"/>
    <w:rsid w:val="00BE35E1"/>
    <w:rsid w:val="00BE48CC"/>
    <w:rsid w:val="00BF1FB7"/>
    <w:rsid w:val="00BF4E94"/>
    <w:rsid w:val="00C1520D"/>
    <w:rsid w:val="00C16664"/>
    <w:rsid w:val="00C31772"/>
    <w:rsid w:val="00C32199"/>
    <w:rsid w:val="00C449C6"/>
    <w:rsid w:val="00C44F66"/>
    <w:rsid w:val="00C452AE"/>
    <w:rsid w:val="00C5208B"/>
    <w:rsid w:val="00C53BC5"/>
    <w:rsid w:val="00C87751"/>
    <w:rsid w:val="00C90019"/>
    <w:rsid w:val="00C92E34"/>
    <w:rsid w:val="00CB0F17"/>
    <w:rsid w:val="00CD27BB"/>
    <w:rsid w:val="00CE15A6"/>
    <w:rsid w:val="00CE59A1"/>
    <w:rsid w:val="00CF341A"/>
    <w:rsid w:val="00D00612"/>
    <w:rsid w:val="00D1789B"/>
    <w:rsid w:val="00D26B43"/>
    <w:rsid w:val="00D44670"/>
    <w:rsid w:val="00D47C97"/>
    <w:rsid w:val="00D50366"/>
    <w:rsid w:val="00D6706A"/>
    <w:rsid w:val="00D74B9A"/>
    <w:rsid w:val="00DA7EB2"/>
    <w:rsid w:val="00DB22F4"/>
    <w:rsid w:val="00DC396B"/>
    <w:rsid w:val="00DC489F"/>
    <w:rsid w:val="00DC50CF"/>
    <w:rsid w:val="00DE045D"/>
    <w:rsid w:val="00DE34FA"/>
    <w:rsid w:val="00DF5436"/>
    <w:rsid w:val="00E5118C"/>
    <w:rsid w:val="00E6002A"/>
    <w:rsid w:val="00E65359"/>
    <w:rsid w:val="00E6761D"/>
    <w:rsid w:val="00E70E7C"/>
    <w:rsid w:val="00E74A0F"/>
    <w:rsid w:val="00E82145"/>
    <w:rsid w:val="00E85F52"/>
    <w:rsid w:val="00EB2E0A"/>
    <w:rsid w:val="00EC1284"/>
    <w:rsid w:val="00EE7464"/>
    <w:rsid w:val="00EF0300"/>
    <w:rsid w:val="00F132A7"/>
    <w:rsid w:val="00F1590A"/>
    <w:rsid w:val="00F15F46"/>
    <w:rsid w:val="00F16AC8"/>
    <w:rsid w:val="00F20383"/>
    <w:rsid w:val="00F20FFA"/>
    <w:rsid w:val="00F304E9"/>
    <w:rsid w:val="00F36936"/>
    <w:rsid w:val="00F61BC6"/>
    <w:rsid w:val="00F808D7"/>
    <w:rsid w:val="00F94019"/>
    <w:rsid w:val="00FA0A9E"/>
    <w:rsid w:val="00FC2048"/>
    <w:rsid w:val="00FC78C6"/>
    <w:rsid w:val="00FE2522"/>
    <w:rsid w:val="00FE41E4"/>
    <w:rsid w:val="00FF1D2B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F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42411"/>
    <w:rPr>
      <w:color w:val="0000FF"/>
      <w:u w:val="single"/>
    </w:rPr>
  </w:style>
  <w:style w:type="table" w:styleId="a4">
    <w:name w:val="Table Grid"/>
    <w:basedOn w:val="a1"/>
    <w:rsid w:val="007446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7A6E72"/>
    <w:pPr>
      <w:widowControl/>
      <w:snapToGrid w:val="0"/>
      <w:spacing w:line="400" w:lineRule="atLeast"/>
      <w:ind w:left="567" w:hanging="1"/>
      <w:jc w:val="both"/>
    </w:pPr>
    <w:rPr>
      <w:kern w:val="0"/>
      <w:szCs w:val="20"/>
    </w:rPr>
  </w:style>
  <w:style w:type="paragraph" w:styleId="a5">
    <w:name w:val="Balloon Text"/>
    <w:basedOn w:val="a"/>
    <w:semiHidden/>
    <w:rsid w:val="00C449C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AF7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F7151"/>
    <w:rPr>
      <w:kern w:val="2"/>
    </w:rPr>
  </w:style>
  <w:style w:type="paragraph" w:styleId="a8">
    <w:name w:val="footer"/>
    <w:basedOn w:val="a"/>
    <w:link w:val="a9"/>
    <w:rsid w:val="00AF7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F715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F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42411"/>
    <w:rPr>
      <w:color w:val="0000FF"/>
      <w:u w:val="single"/>
    </w:rPr>
  </w:style>
  <w:style w:type="table" w:styleId="a4">
    <w:name w:val="Table Grid"/>
    <w:basedOn w:val="a1"/>
    <w:rsid w:val="007446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7A6E72"/>
    <w:pPr>
      <w:widowControl/>
      <w:snapToGrid w:val="0"/>
      <w:spacing w:line="400" w:lineRule="atLeast"/>
      <w:ind w:left="567" w:hanging="1"/>
      <w:jc w:val="both"/>
    </w:pPr>
    <w:rPr>
      <w:kern w:val="0"/>
      <w:szCs w:val="20"/>
    </w:rPr>
  </w:style>
  <w:style w:type="paragraph" w:styleId="a5">
    <w:name w:val="Balloon Text"/>
    <w:basedOn w:val="a"/>
    <w:semiHidden/>
    <w:rsid w:val="00C449C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AF7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F7151"/>
    <w:rPr>
      <w:kern w:val="2"/>
    </w:rPr>
  </w:style>
  <w:style w:type="paragraph" w:styleId="a8">
    <w:name w:val="footer"/>
    <w:basedOn w:val="a"/>
    <w:link w:val="a9"/>
    <w:rsid w:val="00AF7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F71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4</DocSecurity>
  <Lines>10</Lines>
  <Paragraphs>2</Paragraphs>
  <ScaleCrop>false</ScaleCrop>
  <Company>skjhs</Company>
  <LinksUpToDate>false</LinksUpToDate>
  <CharactersWithSpaces>1473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mailto:avickyavicky@yahoo.com.tw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屏東縣九十四年度特殊教育教材教具比賽實施計畫</dc:title>
  <dc:creator>sdp2</dc:creator>
  <cp:lastModifiedBy>ghps002</cp:lastModifiedBy>
  <cp:revision>2</cp:revision>
  <cp:lastPrinted>2014-12-23T01:18:00Z</cp:lastPrinted>
  <dcterms:created xsi:type="dcterms:W3CDTF">2016-05-09T03:19:00Z</dcterms:created>
  <dcterms:modified xsi:type="dcterms:W3CDTF">2016-05-09T03:19:00Z</dcterms:modified>
</cp:coreProperties>
</file>